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 建筑行业资料员工作总结(5篇)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 建筑行业资料员工作总结一_项目主要涉及两大项工程：（1）2#3#辅房、办公楼、餐厅楼的幕墙外装工程，涵盖了石材、玻璃幕墙。目前2#3#辅房、餐厅楼的幕墙工程已验收完毕，办公楼于11月底与土建工程交接开工。（2）餐...</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建筑行业资料员工作总结一</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建筑行业资料员工作总结三</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 建筑行业资料员工作总结四</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 建筑行业资料员工作总结五</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