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最新教师任职以来个人工作总结简短(6篇)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个人工作总结简短一我热爱祖国和中国共产党，忠于人民教育事业，履行教师神圣职责，贯彻国家教育方针，全面实施素质教育，积极推进二期课改。在教育教学中关爱学生，为人师表；兢兢业业，严谨治学；因材施教，注重实践；师生平等，教学相长；终生...</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教师任职以来个人工作总结简短一</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1、积极参加学校市级课题《xx》的研究工作，并撰写该课题的二级子课题《xx》。</w:t>
      </w:r>
    </w:p>
    <w:p>
      <w:pPr>
        <w:ind w:left="0" w:right="0" w:firstLine="560"/>
        <w:spacing w:before="450" w:after="450" w:line="312" w:lineRule="auto"/>
      </w:pPr>
      <w:r>
        <w:rPr>
          <w:rFonts w:ascii="宋体" w:hAnsi="宋体" w:eastAsia="宋体" w:cs="宋体"/>
          <w:color w:val="000"/>
          <w:sz w:val="28"/>
          <w:szCs w:val="28"/>
        </w:rPr>
        <w:t xml:space="preserve">2、积极撰写教育教学论文，《xx》一文发表于xx月《xx教育》杂志。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3、在今年1月的联合体教研活动中，为我们的同行做《xx》体育专题讲座，于今年6月在县青年体育骨干教师研修班上作《xx》专题讲座。</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使自己在道德品质方面没有任何过失，也没有给任何人在这方面留下能够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舰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教师任职以来个人工作总结简短五</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教师任职以来个人工作总结简短六</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