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最新中学教师教学工作总结个人(七篇)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总结个人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中学教师教学工作总结个人四</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中学教师教学工作总结个人七</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