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最新护士个人工作总结汇编(精)(三篇)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工作总结汇编(精)一一年来，在院领导、科室主任和护士长的正确领导下，我本着“以病人为中心”的护理服务理念，发扬救死扶伤的革命精神，踏踏实实做好护理工作，积极主动地学习护士专业知识，能够完成护理部、护士长交办的各项工作任务。自觉遵...</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最新护士个人工作总结汇编(精)一</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自己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骨科护士述职个人报告2[_TAG_h2]最新护士个人工作总结汇编(精)二</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20xx年在院领导及护理部的领导下，深化“以病人为中心”的服务理念，紧紧围绕“改革护理模式，履行护理职责，供给优质服务，提高护理水平”的工作宗旨，努力开展工作。现将全年来的工作总结如下。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3、深化病房职责制护理工作模式。修订各岗位各班护士资质本事要求及工作职责，将危重患者分配给年资高、本事强的护士负责，体现能级对应。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五、根据科室特点对护理床头交接班的重点、时间要求、资料、流程等进行规范。强化了重点病人床头交接资料、流程等，使床头交接班的内涵质量得到提升，对患者的病情观察得到连续。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2、重点考核职责护士护理危重病人、生活病人不能自理病人、卧床病人的工作质量，在考评、指导的过程中不断强化职责护士的职责意识，履责本事，使病人得到应有的关爱和照顾。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1、获得市卫生局第二届十佳护理团体提名奖。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2、获得20xx年院级优秀护理团体称号。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5、理解三甲医院复审专家的检查指导。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6、理解国家卫计委脑卒中筛查基地的检查。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最新护士个人工作总结汇编(精)三</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w:t>
      </w:r>
    </w:p>
    <w:p>
      <w:pPr>
        <w:ind w:left="0" w:right="0" w:firstLine="560"/>
        <w:spacing w:before="450" w:after="450" w:line="312" w:lineRule="auto"/>
      </w:pPr>
      <w:r>
        <w:rPr>
          <w:rFonts w:ascii="宋体" w:hAnsi="宋体" w:eastAsia="宋体" w:cs="宋体"/>
          <w:color w:val="000"/>
          <w:sz w:val="28"/>
          <w:szCs w:val="28"/>
        </w:rPr>
        <w:t xml:space="preserve">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 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