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对照党中央的号召和要求方面存在问题的原因分析通用9篇</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中国共产党中央委员会是中国共产党全国代表大会产生的中国共产党核心权力机构。下面是小编精心整理的对照党中央的号召和要求方面存在问题的原因分析(通用9篇)，仅供参考，大家一起来看看吧。　　一.存在的问题　　1.护理队伍不稳定护理队伍人员流失是民...</w:t>
      </w:r>
    </w:p>
    <w:p>
      <w:pPr>
        <w:ind w:left="0" w:right="0" w:firstLine="560"/>
        <w:spacing w:before="450" w:after="450" w:line="312" w:lineRule="auto"/>
      </w:pPr>
      <w:r>
        <w:rPr>
          <w:rFonts w:ascii="宋体" w:hAnsi="宋体" w:eastAsia="宋体" w:cs="宋体"/>
          <w:color w:val="000"/>
          <w:sz w:val="28"/>
          <w:szCs w:val="28"/>
        </w:rPr>
        <w:t xml:space="preserve">中国共产党中央委员会是中国共产党全国代表大会产生的中国共产党核心权力机构。下面是小编精心整理的对照党中央的号召和要求方面存在问题的原因分析(通用9篇)，仅供参考，大家一起来看看吧。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