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2024年组织生活会查摆问题整改清单15篇</w:t>
      </w:r>
      <w:bookmarkEnd w:id="1"/>
    </w:p>
    <w:p>
      <w:pPr>
        <w:jc w:val="center"/>
        <w:spacing w:before="0" w:after="450"/>
      </w:pPr>
      <w:r>
        <w:rPr>
          <w:rFonts w:ascii="Arial" w:hAnsi="Arial" w:eastAsia="Arial" w:cs="Arial"/>
          <w:color w:val="999999"/>
          <w:sz w:val="20"/>
          <w:szCs w:val="20"/>
        </w:rPr>
        <w:t xml:space="preserve">来源：网络  作者：莲雾凝露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习近平强调，在全党开展党史学习教育，是党中央立足党的百年历史新起点、统筹中华民族伟大复兴战略全局和世界百年未有之大变局、为动员全党全国满怀信心投身全面建设社会主义现代化国家而作出的重大决策。以下是小编为大家收集的2024年组织生活会查摆问题...</w:t>
      </w:r>
    </w:p>
    <w:p>
      <w:pPr>
        <w:ind w:left="0" w:right="0" w:firstLine="560"/>
        <w:spacing w:before="450" w:after="450" w:line="312" w:lineRule="auto"/>
      </w:pPr>
      <w:r>
        <w:rPr>
          <w:rFonts w:ascii="宋体" w:hAnsi="宋体" w:eastAsia="宋体" w:cs="宋体"/>
          <w:color w:val="000"/>
          <w:sz w:val="28"/>
          <w:szCs w:val="28"/>
        </w:rPr>
        <w:t xml:space="preserve">习近平强调，在全党开展党史学习教育，是党中央立足党的百年历史新起点、统筹中华民族伟大复兴战略全局和世界百年未有之大变局、为动员全党全国满怀信心投身全面建设社会主义现代化国家而作出的重大决策。以下是小编为大家收集的2024年组织生活会查摆问题整改清单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2024年组织生活会查摆问题整改清单篇7</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2024年组织生活会查摆问题整改清单篇8</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2024年组织生活会查摆问题整改清单篇9</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2024年组织生活会查摆问题整改清单篇11</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2024年组织生活会查摆问题整改清单篇13</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2024年组织生活会查摆问题整改清单篇14</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2024年组织生活会查摆问题整改清单篇15</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2025-04-05T19:40:29+08:00</dcterms:created>
  <dcterms:modified xsi:type="dcterms:W3CDTF">2025-04-05T19:40:29+08:00</dcterms:modified>
</cp:coreProperties>
</file>

<file path=docProps/custom.xml><?xml version="1.0" encoding="utf-8"?>
<Properties xmlns="http://schemas.openxmlformats.org/officeDocument/2006/custom-properties" xmlns:vt="http://schemas.openxmlformats.org/officeDocument/2006/docPropsVTypes"/>
</file>