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关于以案促改自我剖析材料4篇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以下是小编为大家收集的关于以案促改自我剖析材料【四篇】，仅供参考，欢迎大家阅读。第1篇: 以案促改自我剖析材料　　根据区委印发的《关于推进以案促改制度化常态化的实施细则》工作要求，我认真学习了身边案例和文件精神，对照自己在工作和生活中的实际...</w:t>
      </w:r>
    </w:p>
    <w:p>
      <w:pPr>
        <w:ind w:left="0" w:right="0" w:firstLine="560"/>
        <w:spacing w:before="450" w:after="450" w:line="312" w:lineRule="auto"/>
      </w:pPr>
      <w:r>
        <w:rPr>
          <w:rFonts w:ascii="宋体" w:hAnsi="宋体" w:eastAsia="宋体" w:cs="宋体"/>
          <w:color w:val="000"/>
          <w:sz w:val="28"/>
          <w:szCs w:val="28"/>
        </w:rPr>
        <w:t xml:space="preserve">以下是小编为大家收集的关于以案促改自我剖析材料【四篇】，仅供参考，欢迎大家阅读。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