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党支部自查自纠整改情况报告范文3篇</w:t>
      </w:r>
      <w:bookmarkEnd w:id="1"/>
    </w:p>
    <w:p>
      <w:pPr>
        <w:jc w:val="center"/>
        <w:spacing w:before="0" w:after="450"/>
      </w:pPr>
      <w:r>
        <w:rPr>
          <w:rFonts w:ascii="Arial" w:hAnsi="Arial" w:eastAsia="Arial" w:cs="Arial"/>
          <w:color w:val="999999"/>
          <w:sz w:val="20"/>
          <w:szCs w:val="20"/>
        </w:rPr>
        <w:t xml:space="preserve">来源：网络  作者：倾听心灵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以下是为大家整理的关于党支部自查自纠整改情况报告的文章3篇 ,欢迎品鉴！党支部自查自纠整改情况...</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以下是为大家整理的关于党支部自查自纠整改情况报告的文章3篇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党支部自查自纠整改情况报告篇1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习近平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习近平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4"/>
          <w:szCs w:val="34"/>
          <w:b w:val="1"/>
          <w:bCs w:val="1"/>
        </w:rPr>
        <w:t xml:space="preserve">党支部自查自纠整改情况报告篇2</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党支部自查自纠整改情况报告篇3</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2025-01-31T22:45:53+08:00</dcterms:created>
  <dcterms:modified xsi:type="dcterms:W3CDTF">2025-01-31T22:45:53+08:00</dcterms:modified>
</cp:coreProperties>
</file>

<file path=docProps/custom.xml><?xml version="1.0" encoding="utf-8"?>
<Properties xmlns="http://schemas.openxmlformats.org/officeDocument/2006/custom-properties" xmlns:vt="http://schemas.openxmlformats.org/officeDocument/2006/docPropsVTypes"/>
</file>