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政府购买服务实施情况自查报告通用4篇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实施（英文：implement），读音shíshī，汉语词语，指的是实际的行为、实践，也指实际施行。以下是为大家整理的政府购买服务实施情况自查报告(通用4篇),欢迎品鉴!【篇1】政府购买服务实施情况自查报告　　为更好地推动学校政府采购工作发...</w:t>
      </w:r>
    </w:p>
    <w:p>
      <w:pPr>
        <w:ind w:left="0" w:right="0" w:firstLine="560"/>
        <w:spacing w:before="450" w:after="450" w:line="312" w:lineRule="auto"/>
      </w:pPr>
      <w:r>
        <w:rPr>
          <w:rFonts w:ascii="宋体" w:hAnsi="宋体" w:eastAsia="宋体" w:cs="宋体"/>
          <w:color w:val="000"/>
          <w:sz w:val="28"/>
          <w:szCs w:val="28"/>
        </w:rPr>
        <w:t xml:space="preserve">实施（英文：implement），读音shíshī，汉语词语，指的是实际的行为、实践，也指实际施行。以下是为大家整理的政府购买服务实施情况自查报告(通用4篇),欢迎品鉴!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为更好地推动学校政府采购工作发展，规范政府采购行为，建立完善的政府采购工作机制，结合近年我校政府采购工作开展情况，按照鄂财函【2024】266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　　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　　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　　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　　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　　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　　7.没有采取其他妨碍政府采购公平竞争的行为。 </w:t>
      </w:r>
    </w:p>
    <w:p>
      <w:pPr>
        <w:ind w:left="0" w:right="0" w:firstLine="560"/>
        <w:spacing w:before="450" w:after="450" w:line="312" w:lineRule="auto"/>
      </w:pPr>
      <w:r>
        <w:rPr>
          <w:rFonts w:ascii="宋体" w:hAnsi="宋体" w:eastAsia="宋体" w:cs="宋体"/>
          <w:color w:val="000"/>
          <w:sz w:val="28"/>
          <w:szCs w:val="28"/>
        </w:rPr>
        <w:t xml:space="preserve">　　通过此次自查工作，使我校进一步严肃了财经纪律，加强了法制教育，强化了财务管理，下一步我校将进一步完善相关采购制度，严格执行财经纪律，使我校采购工作更加规范，力争做好做实政府采购工作。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【篇2】政府购买服务实施情况自查报告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　　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　　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　　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　　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20***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黑体" w:hAnsi="黑体" w:eastAsia="黑体" w:cs="黑体"/>
          <w:color w:val="000000"/>
          <w:sz w:val="36"/>
          <w:szCs w:val="36"/>
          <w:b w:val="1"/>
          <w:bCs w:val="1"/>
        </w:rPr>
        <w:t xml:space="preserve">【篇4】政府购买服务实施情况自查报告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　　（二）政府采购业务基础工作。制定了各种采购方式的标书模板，招标采购文件编制科学、合理。加强评标组织。规范供应商投标、履约行为。坚持业务公开。做到了各种采购方式、各环节运行的规范、有序。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　　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　　（三）专家队伍建设工作。协助财政部门扩充省专家库***专家的队伍，通过长时间积累的备选专家库，为省专家库提供专家200多名，为政府采购网上抽取专家服务于评标工作打下了坚实的人才基础。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从业人员职业道德教育和业务知识、能力培训，不断提升工作人员专业技术能力。一是建立健全学习和工作例会制度，认真组织职工学理论、钻法律，练技能、熟业务，增强服务意识，营造讲学习、比奉献的良好氛围；二是积极参加9月底省财政厅组织的四川省政府采购代理机构培训会，就供应商质疑、评审专家抽取、政府采购信息统计等进行了深入学习；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项重要内容来抓，廉政警钟常鸣不息。首先是建立严格的内部制约机制，自觉接受上级和社会各方面监督；其次是公开管理办法和办事程序；三是积极开展文明办公、礼貌待人、热情服务活动，作风建设取得成效；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2025-01-19T03:40:25+08:00</dcterms:created>
  <dcterms:modified xsi:type="dcterms:W3CDTF">2025-01-19T03:40:25+08:00</dcterms:modified>
</cp:coreProperties>
</file>

<file path=docProps/custom.xml><?xml version="1.0" encoding="utf-8"?>
<Properties xmlns="http://schemas.openxmlformats.org/officeDocument/2006/custom-properties" xmlns:vt="http://schemas.openxmlformats.org/officeDocument/2006/docPropsVTypes"/>
</file>