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对照党中央号召和要求方面的不足通用13篇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以下是小编为大家收集的对照党中央号召和要求方面的不足(通用13篇)，仅供参考，欢迎大家阅读。对照党中央号召和要求方面的不足篇1　　作为党组织的组成元素——共产党员，从加入党的组织那天起，就立下铮铮誓言，全心全意为人民服务，不惜牺牲个人的一切...</w:t>
      </w:r>
    </w:p>
    <w:p>
      <w:pPr>
        <w:ind w:left="0" w:right="0" w:firstLine="560"/>
        <w:spacing w:before="450" w:after="450" w:line="312" w:lineRule="auto"/>
      </w:pPr>
      <w:r>
        <w:rPr>
          <w:rFonts w:ascii="宋体" w:hAnsi="宋体" w:eastAsia="宋体" w:cs="宋体"/>
          <w:color w:val="000"/>
          <w:sz w:val="28"/>
          <w:szCs w:val="28"/>
        </w:rPr>
        <w:t xml:space="preserve">以下是小编为大家收集的对照党中央号召和要求方面的不足(通用13篇)，仅供参考，欢迎大家阅读。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