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关于营商环境存在的问题和解决办法8篇</w:t>
      </w:r>
      <w:bookmarkEnd w:id="1"/>
    </w:p>
    <w:p>
      <w:pPr>
        <w:jc w:val="center"/>
        <w:spacing w:before="0" w:after="450"/>
      </w:pPr>
      <w:r>
        <w:rPr>
          <w:rFonts w:ascii="Arial" w:hAnsi="Arial" w:eastAsia="Arial" w:cs="Arial"/>
          <w:color w:val="999999"/>
          <w:sz w:val="20"/>
          <w:szCs w:val="20"/>
        </w:rPr>
        <w:t xml:space="preserve">来源：网络  作者：雪海孤独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以下是为大家整理的关于营商环境存在的问题和解决办法【八篇】,欢迎品鉴!营商环境存在的问题和解决办法1　　1.投资项目审...</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以下是为大家整理的关于营商环境存在的问题和解决办法【八篇】,欢迎品鉴!</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营商环境存在的问题和解决办法1</w:t>
      </w:r>
    </w:p>
    <w:p>
      <w:pPr>
        <w:ind w:left="0" w:right="0" w:firstLine="560"/>
        <w:spacing w:before="450" w:after="450" w:line="312" w:lineRule="auto"/>
      </w:pPr>
      <w:r>
        <w:rPr>
          <w:rFonts w:ascii="宋体" w:hAnsi="宋体" w:eastAsia="宋体" w:cs="宋体"/>
          <w:color w:val="000"/>
          <w:sz w:val="28"/>
          <w:szCs w:val="28"/>
        </w:rPr>
        <w:t xml:space="preserve">　　1.投资项目审批环节涉及部门多，审批时间长。如投资项目涉及发改、自然资源、住建、环保、水利、消防、人防、气象、地震等多个部门，虽然这些部门开通了投资项目在线审批监管平台，项目审批、核准、备案以及所涉及的各类审批事项可以通过网络平台办理，但业主仍需提交全套纸质材料，仍然实施“串联”式审批，手续较为繁杂，审批时间依然较长。</w:t>
      </w:r>
    </w:p>
    <w:p>
      <w:pPr>
        <w:ind w:left="0" w:right="0" w:firstLine="560"/>
        <w:spacing w:before="450" w:after="450" w:line="312" w:lineRule="auto"/>
      </w:pPr>
      <w:r>
        <w:rPr>
          <w:rFonts w:ascii="宋体" w:hAnsi="宋体" w:eastAsia="宋体" w:cs="宋体"/>
          <w:color w:val="000"/>
          <w:sz w:val="28"/>
          <w:szCs w:val="28"/>
        </w:rPr>
        <w:t xml:space="preserve">　　2.部分审批前置条件落实较为困难。如投资审批的环评环节要周边群众全部同意才能通过，操作起来有一定难度。又如水保水文资料的获取，业主需支付给水文部门（上级直管部门）一定费用且耗时长。</w:t>
      </w:r>
    </w:p>
    <w:p>
      <w:pPr>
        <w:ind w:left="0" w:right="0" w:firstLine="560"/>
        <w:spacing w:before="450" w:after="450" w:line="312" w:lineRule="auto"/>
      </w:pPr>
      <w:r>
        <w:rPr>
          <w:rFonts w:ascii="宋体" w:hAnsi="宋体" w:eastAsia="宋体" w:cs="宋体"/>
          <w:color w:val="000"/>
          <w:sz w:val="28"/>
          <w:szCs w:val="28"/>
        </w:rPr>
        <w:t xml:space="preserve">　　3.部分投资审批权不在县级，项目落地难。特别是一些重大项目投资，较大宗土地使用审批权限不在县级，上级审批的时限长，项目落地难。</w:t>
      </w:r>
    </w:p>
    <w:p>
      <w:pPr>
        <w:ind w:left="0" w:right="0" w:firstLine="560"/>
        <w:spacing w:before="450" w:after="450" w:line="312" w:lineRule="auto"/>
      </w:pPr>
      <w:r>
        <w:rPr>
          <w:rFonts w:ascii="宋体" w:hAnsi="宋体" w:eastAsia="宋体" w:cs="宋体"/>
          <w:color w:val="000"/>
          <w:sz w:val="28"/>
          <w:szCs w:val="28"/>
        </w:rPr>
        <w:t xml:space="preserve">　　4.部门各自为政，同一审批要素需重复提供。如房地产项目的测绘环节，从立项到完工，自然资源、住建、房产等部门要进行多次测绘，部门间测绘标准不一，测绘结果互不通用，造成费用重复交、审批时间长。</w:t>
      </w:r>
    </w:p>
    <w:p>
      <w:pPr>
        <w:ind w:left="0" w:right="0" w:firstLine="560"/>
        <w:spacing w:before="450" w:after="450" w:line="312" w:lineRule="auto"/>
      </w:pPr>
      <w:r>
        <w:rPr>
          <w:rFonts w:ascii="宋体" w:hAnsi="宋体" w:eastAsia="宋体" w:cs="宋体"/>
          <w:color w:val="000"/>
          <w:sz w:val="28"/>
          <w:szCs w:val="28"/>
        </w:rPr>
        <w:t xml:space="preserve">　　5.不动产登记时间长。群众办理房产登记既要到房产局为理相关业务，又要到自然资源局不动产登记中心办理相关业务，手续繁琐，办理时间长，群众很有意见。</w:t>
      </w:r>
    </w:p>
    <w:p>
      <w:pPr>
        <w:ind w:left="0" w:right="0" w:firstLine="560"/>
        <w:spacing w:before="450" w:after="450" w:line="312" w:lineRule="auto"/>
      </w:pPr>
      <w:r>
        <w:rPr>
          <w:rFonts w:ascii="宋体" w:hAnsi="宋体" w:eastAsia="宋体" w:cs="宋体"/>
          <w:color w:val="000"/>
          <w:sz w:val="28"/>
          <w:szCs w:val="28"/>
        </w:rPr>
        <w:t xml:space="preserve">　　6.部分办件量大的“热门”窗口难以适应当前形势。在政务服务中心，一些窗口常常人满为患，许多群众排除等候很久才能轮到，其服务效果难以得到群众认可。如税务和市场监管窗口办件量较大，窗口人员有限，大部分时间办事群众需排队等候，耽误群众不少时间。</w:t>
      </w:r>
    </w:p>
    <w:p>
      <w:pPr>
        <w:ind w:left="0" w:right="0" w:firstLine="560"/>
        <w:spacing w:before="450" w:after="450" w:line="312" w:lineRule="auto"/>
      </w:pPr>
      <w:r>
        <w:rPr>
          <w:rFonts w:ascii="宋体" w:hAnsi="宋体" w:eastAsia="宋体" w:cs="宋体"/>
          <w:color w:val="000"/>
          <w:sz w:val="28"/>
          <w:szCs w:val="28"/>
        </w:rPr>
        <w:t xml:space="preserve">　　采取有效措施，进一步提升审批服务水平。</w:t>
      </w:r>
    </w:p>
    <w:p>
      <w:pPr>
        <w:ind w:left="0" w:right="0" w:firstLine="560"/>
        <w:spacing w:before="450" w:after="450" w:line="312" w:lineRule="auto"/>
      </w:pPr>
      <w:r>
        <w:rPr>
          <w:rFonts w:ascii="宋体" w:hAnsi="宋体" w:eastAsia="宋体" w:cs="宋体"/>
          <w:color w:val="000"/>
          <w:sz w:val="28"/>
          <w:szCs w:val="28"/>
        </w:rPr>
        <w:t xml:space="preserve">　　1.推进投资项目网络“并联审批”。推进投资项目在线审批监管平台建设，力争做到各部门通过网络平台进行无纸化“并联审批”，减少不必要的纸质申请材料，进一步提升审批效率。</w:t>
      </w:r>
    </w:p>
    <w:p>
      <w:pPr>
        <w:ind w:left="0" w:right="0" w:firstLine="560"/>
        <w:spacing w:before="450" w:after="450" w:line="312" w:lineRule="auto"/>
      </w:pPr>
      <w:r>
        <w:rPr>
          <w:rFonts w:ascii="宋体" w:hAnsi="宋体" w:eastAsia="宋体" w:cs="宋体"/>
          <w:color w:val="000"/>
          <w:sz w:val="28"/>
          <w:szCs w:val="28"/>
        </w:rPr>
        <w:t xml:space="preserve">　　2.提升招商引资项目代办服务水平。建立起招商引资项目代办制，通过加强对审批前置条件的服务工作，确保项目能够以最快速度落地。</w:t>
      </w:r>
    </w:p>
    <w:p>
      <w:pPr>
        <w:ind w:left="0" w:right="0" w:firstLine="560"/>
        <w:spacing w:before="450" w:after="450" w:line="312" w:lineRule="auto"/>
      </w:pPr>
      <w:r>
        <w:rPr>
          <w:rFonts w:ascii="宋体" w:hAnsi="宋体" w:eastAsia="宋体" w:cs="宋体"/>
          <w:color w:val="000"/>
          <w:sz w:val="28"/>
          <w:szCs w:val="28"/>
        </w:rPr>
        <w:t xml:space="preserve">　　3.加强部门间的协调沟通，同一审批要素互通共享。同一审批要素如测绘、评估等环节，部门间执行统一标准，达到互认互通共享，减少审批申请人的负担，提升审批效率。</w:t>
      </w:r>
    </w:p>
    <w:p>
      <w:pPr>
        <w:ind w:left="0" w:right="0" w:firstLine="560"/>
        <w:spacing w:before="450" w:after="450" w:line="312" w:lineRule="auto"/>
      </w:pPr>
      <w:r>
        <w:rPr>
          <w:rFonts w:ascii="宋体" w:hAnsi="宋体" w:eastAsia="宋体" w:cs="宋体"/>
          <w:color w:val="000"/>
          <w:sz w:val="28"/>
          <w:szCs w:val="28"/>
        </w:rPr>
        <w:t xml:space="preserve">　　4.提升部门服务意识。一是加强督促检查，建立不定期红黑榜通报制度，将各部门的服务质量进行评比通报。二是建立容错纠错机制，鼓励部门大胆探索，勇于担当，敢于作为。三是进一步优化办事流程，整合自然资源和房产部门的不动产登记审批流程，缩短审批时限。四是加强审批业务培训，提高窗口人员素质，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营商环境存在的问题和解决办法2</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营商环境存在的问题和解决办法3</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1.完善招商机制。进一步完善县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营商环境存在的问题和解决办法4</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w:t>
      </w:r>
    </w:p>
    <w:p>
      <w:pPr>
        <w:ind w:left="0" w:right="0" w:firstLine="560"/>
        <w:spacing w:before="450" w:after="450" w:line="312" w:lineRule="auto"/>
      </w:pPr>
      <w:r>
        <w:rPr>
          <w:rFonts w:ascii="宋体" w:hAnsi="宋体" w:eastAsia="宋体" w:cs="宋体"/>
          <w:color w:val="000"/>
          <w:sz w:val="28"/>
          <w:szCs w:val="28"/>
        </w:rPr>
        <w:t xml:space="preserve">　　有的同志用会议落实会议，用文件落实文件，用表态代替行动，实则语言上的巨人、行动上矮子；</w:t>
      </w:r>
    </w:p>
    <w:p>
      <w:pPr>
        <w:ind w:left="0" w:right="0" w:firstLine="560"/>
        <w:spacing w:before="450" w:after="450" w:line="312" w:lineRule="auto"/>
      </w:pPr>
      <w:r>
        <w:rPr>
          <w:rFonts w:ascii="宋体" w:hAnsi="宋体" w:eastAsia="宋体" w:cs="宋体"/>
          <w:color w:val="000"/>
          <w:sz w:val="28"/>
          <w:szCs w:val="28"/>
        </w:rPr>
        <w:t xml:space="preserve">　　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w:t>
      </w:r>
    </w:p>
    <w:p>
      <w:pPr>
        <w:ind w:left="0" w:right="0" w:firstLine="560"/>
        <w:spacing w:before="450" w:after="450" w:line="312" w:lineRule="auto"/>
      </w:pPr>
      <w:r>
        <w:rPr>
          <w:rFonts w:ascii="宋体" w:hAnsi="宋体" w:eastAsia="宋体" w:cs="宋体"/>
          <w:color w:val="000"/>
          <w:sz w:val="28"/>
          <w:szCs w:val="28"/>
        </w:rPr>
        <w:t xml:space="preserve">　　1规规定说事，“雷池越不得、奶酪动不得”的观念，在一些部门领导思想中根深蒂固。部门派驻窗口人员不符合规定，还存在轮岗、顶岗现象，影响到窗口服务质量的提升，影响了窗口服务的形象。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项目审批难、落地难、推进慢是制约营商环境的一个关键因素。从沿海一些发达地市经验来二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营商环境存在的问题和解决办法5</w:t>
      </w:r>
    </w:p>
    <w:p>
      <w:pPr>
        <w:ind w:left="0" w:right="0" w:firstLine="560"/>
        <w:spacing w:before="450" w:after="450" w:line="312" w:lineRule="auto"/>
      </w:pPr>
      <w:r>
        <w:rPr>
          <w:rFonts w:ascii="宋体" w:hAnsi="宋体" w:eastAsia="宋体" w:cs="宋体"/>
          <w:color w:val="000"/>
          <w:sz w:val="28"/>
          <w:szCs w:val="28"/>
        </w:rPr>
        <w:t xml:space="preserve">　　所谓营商环境是市场主体活动中的经济、政治、社会与法律环境的综合反映，是市场主体从开办、营运到结束各环节所处的环境和条件的总和，是市场主体生产经营活动中资金、人力、时间与机会成本高低的表现。营商环境包括政务环境、市场环境、国际化环境、法治环境、企业发展环境和社会环境等。</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就构建“亲”、“清”新型政商关系，打造良好营商环境，发表了一系列重要讲话。2024年，国务院常务会议多次提出并部署进一步优化营商环境。近日，中国中小企业协会联合权威中央媒体，通过召开企业座谈会等形式，对民营企业的营商环境进行了深入调研，就存在的问题进行认真分析、深入探讨，提出了改善营商环境的对策建议。</w:t>
      </w:r>
    </w:p>
    <w:p>
      <w:pPr>
        <w:ind w:left="0" w:right="0" w:firstLine="560"/>
        <w:spacing w:before="450" w:after="450" w:line="312" w:lineRule="auto"/>
      </w:pPr>
      <w:r>
        <w:rPr>
          <w:rFonts w:ascii="宋体" w:hAnsi="宋体" w:eastAsia="宋体" w:cs="宋体"/>
          <w:color w:val="000"/>
          <w:sz w:val="28"/>
          <w:szCs w:val="28"/>
        </w:rPr>
        <w:t xml:space="preserve">　　在改革开放近40年的实践中,由于政府部门的高度重视，我国的营商环境正在不断改善，根据世界银行2024年发布的全球营商环境报告显示，我国营商环境排名较2024年提升了18位，取得了显著的成效。</w:t>
      </w:r>
    </w:p>
    <w:p>
      <w:pPr>
        <w:ind w:left="0" w:right="0" w:firstLine="560"/>
        <w:spacing w:before="450" w:after="450" w:line="312" w:lineRule="auto"/>
      </w:pPr>
      <w:r>
        <w:rPr>
          <w:rFonts w:ascii="宋体" w:hAnsi="宋体" w:eastAsia="宋体" w:cs="宋体"/>
          <w:color w:val="000"/>
          <w:sz w:val="28"/>
          <w:szCs w:val="28"/>
        </w:rPr>
        <w:t xml:space="preserve">　　2024年我国启动了商事制度改革，2024年全国工商和市场监管系统完成了“三证合一”“一照一码”改革攻坚，2024年又启动了“五证合一”等登记制度改革，微观主体进入市场的成本大幅降低。全面实施市场准入负面清单制度;大幅缩短商标注册周期;工程建设项目审批时间再压减一半;清理群众和企业办事的各类证明，没有法律法规依据的一律取消。加快完善配套的制度安排，清理废除妨碍统一市场和公平竞争的各种规定和做法，最大程度实现准入环节的便利化。此外，还将进一步简政、减税、减费，进一步减轻企业负担。这一系列做法改善了营商环境，有利于企业的发展。</w:t>
      </w:r>
    </w:p>
    <w:p>
      <w:pPr>
        <w:ind w:left="0" w:right="0" w:firstLine="560"/>
        <w:spacing w:before="450" w:after="450" w:line="312" w:lineRule="auto"/>
      </w:pPr>
      <w:r>
        <w:rPr>
          <w:rFonts w:ascii="宋体" w:hAnsi="宋体" w:eastAsia="宋体" w:cs="宋体"/>
          <w:color w:val="000"/>
          <w:sz w:val="28"/>
          <w:szCs w:val="28"/>
        </w:rPr>
        <w:t xml:space="preserve">　　2024年，全国工商联发布了2024中国民营企业500强调研报告，参与调查的民营企业500强大多数认为营商环境得到了改善，其中认为市场环境、公共政策环境、法治环境、社会环境得到了明显改善或者有所改善的企业分别为431家、444家、447家和441家，占实际填写企业数比重为92.89%、95.69%、96.34%和95.45%。</w:t>
      </w:r>
    </w:p>
    <w:p>
      <w:pPr>
        <w:ind w:left="0" w:right="0" w:firstLine="560"/>
        <w:spacing w:before="450" w:after="450" w:line="312" w:lineRule="auto"/>
      </w:pPr>
      <w:r>
        <w:rPr>
          <w:rFonts w:ascii="宋体" w:hAnsi="宋体" w:eastAsia="宋体" w:cs="宋体"/>
          <w:color w:val="000"/>
          <w:sz w:val="28"/>
          <w:szCs w:val="28"/>
        </w:rPr>
        <w:t xml:space="preserve">　　当然，营商环境改善的效果是显著的，不过，仍然存在着不少“短板”，还在影响着企业家们投资的信心、创新的热心、做实业的专心以及高质量发展的恒心。因此，优化营商环境还需要进一步努力。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(一)政务环境</w:t>
      </w:r>
    </w:p>
    <w:p>
      <w:pPr>
        <w:ind w:left="0" w:right="0" w:firstLine="560"/>
        <w:spacing w:before="450" w:after="450" w:line="312" w:lineRule="auto"/>
      </w:pPr>
      <w:r>
        <w:rPr>
          <w:rFonts w:ascii="宋体" w:hAnsi="宋体" w:eastAsia="宋体" w:cs="宋体"/>
          <w:color w:val="000"/>
          <w:sz w:val="28"/>
          <w:szCs w:val="28"/>
        </w:rPr>
        <w:t xml:space="preserve">　　1.政策的执行性，目前支持中小企业发展的政策普遍存在着配套措施少、可操作性差等问题。一是涉及非公经济的部门众多，相互扯皮，政策落实不到位;政策够用不管用、政策优惠难享用，操作难度大。二是政策兑现难，有企业反映，国家对风力发电进行价格补贴(风电国补)，可补贴资金迟迟不能到位,影响民营企业现金流。三是政策执行主体设计不合理。企业反映风电国补的资金列入财政预算，是造成兑现难的主要原因，如果国补资金交给电网公司，由其支付民营风企，补贴到位率会大大提升。</w:t>
      </w:r>
    </w:p>
    <w:p>
      <w:pPr>
        <w:ind w:left="0" w:right="0" w:firstLine="560"/>
        <w:spacing w:before="450" w:after="450" w:line="312" w:lineRule="auto"/>
      </w:pPr>
      <w:r>
        <w:rPr>
          <w:rFonts w:ascii="宋体" w:hAnsi="宋体" w:eastAsia="宋体" w:cs="宋体"/>
          <w:color w:val="000"/>
          <w:sz w:val="28"/>
          <w:szCs w:val="28"/>
        </w:rPr>
        <w:t xml:space="preserve">　　2.政策的制定，对于新兴科技领域出现的新事物，政策制定没有前瞻性，出现一哄而上，一管就死，不利于行业发展。例如，对于互联网金融公司的出现，开始没有制定严格的准入标准，造成一哄而上，出现问题后加强监管，从2024年对互联网金融专项整治，进行验收和备案，原来准备2024年6月底出台备案制，目前备案制出台被叫停。在强监管下，规范发展的公司也受到株连，影响行业发展。由于各地管理措施不统一，一些地区控制互金公司数量,发展好的公司看不到前途;一些地区管理宽松，互金公司数量仍在增长，发展并不好的公司仍有生存空间。</w:t>
      </w:r>
    </w:p>
    <w:p>
      <w:pPr>
        <w:ind w:left="0" w:right="0" w:firstLine="560"/>
        <w:spacing w:before="450" w:after="450" w:line="312" w:lineRule="auto"/>
      </w:pPr>
      <w:r>
        <w:rPr>
          <w:rFonts w:ascii="宋体" w:hAnsi="宋体" w:eastAsia="宋体" w:cs="宋体"/>
          <w:color w:val="000"/>
          <w:sz w:val="28"/>
          <w:szCs w:val="28"/>
        </w:rPr>
        <w:t xml:space="preserve">　　3.政务服务的便利性。一是企业投资项目申报与核准，有企业反映，已列入省级重点项目,向国家部委申报时,由于申报时间紧和地方政府不作为，项目没有列入当年国家计划,被一拖再拖，影响企业的发展。核准流程，以往风电项目只需要参加环评，现在凡涉及该项目的政府部门都要对其进行评价,都要请第三方机构评审,延误项目开工，造成权利寻租。二是政府为企业服务，不敢为、不愿为、不会为现象较为突出。有的政府公职人员在工作时间外，坚决抵制和民营企业家接触，造成一些项目推进慢，甚至本该跟企业沟通解决的问题也一拖再拖，最后项目可能拖没了，这是当下特别需要警惕的现象和需要解决的问题。由于把握不好与企业交往的分寸，一些领导干部在处理政商关系时容易走极端，为了避免不必要的麻烦，干脆舍“亲”而保“清”，不吃、不拿、也不干。工作中有一些人秉持“不干事就不出事”的畸形认知，习惯于做“太平官”和“无为官”，缺少了应有担当。有的当一天和尚撞一天钟，甚至当了和尚不撞钟;有的新官不理旧账，前任领导定的事，后任不予理睬。以前的“亲而不清”变成“清而不亲”、勾肩搭背变成背靠着背、“脸难看、门难进”，变成了“饭不吃、礼不收、事不办”。</w:t>
      </w:r>
    </w:p>
    <w:p>
      <w:pPr>
        <w:ind w:left="0" w:right="0" w:firstLine="560"/>
        <w:spacing w:before="450" w:after="450" w:line="312" w:lineRule="auto"/>
      </w:pPr>
      <w:r>
        <w:rPr>
          <w:rFonts w:ascii="宋体" w:hAnsi="宋体" w:eastAsia="宋体" w:cs="宋体"/>
          <w:color w:val="000"/>
          <w:sz w:val="28"/>
          <w:szCs w:val="28"/>
        </w:rPr>
        <w:t xml:space="preserve">　　(二)企业发展环境</w:t>
      </w:r>
    </w:p>
    <w:p>
      <w:pPr>
        <w:ind w:left="0" w:right="0" w:firstLine="560"/>
        <w:spacing w:before="450" w:after="450" w:line="312" w:lineRule="auto"/>
      </w:pPr>
      <w:r>
        <w:rPr>
          <w:rFonts w:ascii="宋体" w:hAnsi="宋体" w:eastAsia="宋体" w:cs="宋体"/>
          <w:color w:val="000"/>
          <w:sz w:val="28"/>
          <w:szCs w:val="28"/>
        </w:rPr>
        <w:t xml:space="preserve">　　1.要素供给的支撑性。一是要素获取的成本，即土地、资金、劳动力、电力、水等要素的价格，以及企业为获取这些要素所需要付出的额外成本。隐形收费、间接成本、服务缺失现象未消除。某些涉企部门尽管在收费项目上有了减少，但转嫁为第三方收费，好像与政府及涉企部门无关，实际上企业负担并没有减轻，企业生产成本加大。还有一些涉及到质量检测、消防生产、产品审验、环评、安评等方面收费极高，都是垄断性的，没有价格上的回旋，让企业难以承受。二是税费成本，即包括增值税、企业所得税、城建税、房产税、土地使用税、印花税等企业综合税负成本，以及教育费附加、地方教育附加、水利建设基金、文化事业建设费等企业所需缴纳的政府费用较高。增值税抵扣规则过于复杂、责任主体不清晰，部分涉企收费细则不明晰，使得中小企业难以享受扶持政策。</w:t>
      </w:r>
    </w:p>
    <w:p>
      <w:pPr>
        <w:ind w:left="0" w:right="0" w:firstLine="560"/>
        <w:spacing w:before="450" w:after="450" w:line="312" w:lineRule="auto"/>
      </w:pPr>
      <w:r>
        <w:rPr>
          <w:rFonts w:ascii="宋体" w:hAnsi="宋体" w:eastAsia="宋体" w:cs="宋体"/>
          <w:color w:val="000"/>
          <w:sz w:val="28"/>
          <w:szCs w:val="28"/>
        </w:rPr>
        <w:t xml:space="preserve">　　2.要素资源的流动性。一是资金获取的便利性，中小企业融资70%依靠间接融资，30%依靠直接融资。间接融资主要是银行，由于需要抵押物，大部分中小企业拿不到贷款。作为直接融资的股票、债券市场，门槛太高，中小企业进入不了。一些服务于中小企业融资的小贷公司，由于融资难、风险高、税负重、监管错位等问题，发展受到影响。据小贷协会调研结果，个别省份有超过1/3的小贷公司退出市场。二是人才进出的便利性，根据《国务院办公厅转发国家发展改革委、商务部、人民银行、外交部关于进一步引导和规范境外投资方向指导意见的通知》(国办发〔2024〕74号)，需要限制企业境外投资的行业包括：房地产、酒店、影城、娱乐业、体育俱乐部、在境外设立无具体实业项目的股权投资基金或投资平台。造成一些涉外房地产企业中外籍员工办理入境用工手续的申请时间比以往增加，致使涉外房地产公司成本大增。另外,由于对投资境外房地产的限制，使得在境外正常经营房地产的公司业务受到影响，销售额较去年下降一半。</w:t>
      </w:r>
    </w:p>
    <w:p>
      <w:pPr>
        <w:ind w:left="0" w:right="0" w:firstLine="560"/>
        <w:spacing w:before="450" w:after="450" w:line="312" w:lineRule="auto"/>
      </w:pPr>
      <w:r>
        <w:rPr>
          <w:rFonts w:ascii="宋体" w:hAnsi="宋体" w:eastAsia="宋体" w:cs="宋体"/>
          <w:color w:val="000"/>
          <w:sz w:val="28"/>
          <w:szCs w:val="28"/>
        </w:rPr>
        <w:t xml:space="preserve">　　(三)法治环境</w:t>
      </w:r>
    </w:p>
    <w:p>
      <w:pPr>
        <w:ind w:left="0" w:right="0" w:firstLine="560"/>
        <w:spacing w:before="450" w:after="450" w:line="312" w:lineRule="auto"/>
      </w:pPr>
      <w:r>
        <w:rPr>
          <w:rFonts w:ascii="宋体" w:hAnsi="宋体" w:eastAsia="宋体" w:cs="宋体"/>
          <w:color w:val="000"/>
          <w:sz w:val="28"/>
          <w:szCs w:val="28"/>
        </w:rPr>
        <w:t xml:space="preserve">　　执法行为的规范性，包括各级行政管理部门是否严格按照法定权限和程序履行职责，执法权力机构框架是否顺畅，执法部门是否采用统一标准，是否公平对待各类市场主体。例如，仲裁制度操作空间大，损害企业利益。仲裁委员会是由律师组成合议庭来办案，虽然仲裁法颁布十年，但没有具体实施细则，可操作性强，在多方利益勾连及缺乏具体法律部门监督下，办案时间久拖不决，造成企业利益受损。</w:t>
      </w:r>
    </w:p>
    <w:p>
      <w:pPr>
        <w:ind w:left="0" w:right="0" w:firstLine="560"/>
        <w:spacing w:before="450" w:after="450" w:line="312" w:lineRule="auto"/>
      </w:pPr>
      <w:r>
        <w:rPr>
          <w:rFonts w:ascii="宋体" w:hAnsi="宋体" w:eastAsia="宋体" w:cs="宋体"/>
          <w:color w:val="000"/>
          <w:sz w:val="28"/>
          <w:szCs w:val="28"/>
        </w:rPr>
        <w:t xml:space="preserve">　　(四)市场环境</w:t>
      </w:r>
    </w:p>
    <w:p>
      <w:pPr>
        <w:ind w:left="0" w:right="0" w:firstLine="560"/>
        <w:spacing w:before="450" w:after="450" w:line="312" w:lineRule="auto"/>
      </w:pPr>
      <w:r>
        <w:rPr>
          <w:rFonts w:ascii="宋体" w:hAnsi="宋体" w:eastAsia="宋体" w:cs="宋体"/>
          <w:color w:val="000"/>
          <w:sz w:val="28"/>
          <w:szCs w:val="28"/>
        </w:rPr>
        <w:t xml:space="preserve">　　1.市场体系的公平性。民营企业在市场准入方面，仍会遭遇不少体制性和政策性障碍。</w:t>
      </w:r>
    </w:p>
    <w:p>
      <w:pPr>
        <w:ind w:left="0" w:right="0" w:firstLine="560"/>
        <w:spacing w:before="450" w:after="450" w:line="312" w:lineRule="auto"/>
      </w:pPr>
      <w:r>
        <w:rPr>
          <w:rFonts w:ascii="宋体" w:hAnsi="宋体" w:eastAsia="宋体" w:cs="宋体"/>
          <w:color w:val="000"/>
          <w:sz w:val="28"/>
          <w:szCs w:val="28"/>
        </w:rPr>
        <w:t xml:space="preserve">　　2.市场准入的透明性。仍存在制约和限制非公经济发展的隐性壁垒。</w:t>
      </w:r>
    </w:p>
    <w:p>
      <w:pPr>
        <w:ind w:left="0" w:right="0" w:firstLine="560"/>
        <w:spacing w:before="450" w:after="450" w:line="312" w:lineRule="auto"/>
      </w:pPr>
      <w:r>
        <w:rPr>
          <w:rFonts w:ascii="宋体" w:hAnsi="宋体" w:eastAsia="宋体" w:cs="宋体"/>
          <w:color w:val="000"/>
          <w:sz w:val="28"/>
          <w:szCs w:val="28"/>
        </w:rPr>
        <w:t xml:space="preserve">　　为此，我们提出改善营商环境的对策和建议。</w:t>
      </w:r>
    </w:p>
    <w:p>
      <w:pPr>
        <w:ind w:left="0" w:right="0" w:firstLine="560"/>
        <w:spacing w:before="450" w:after="450" w:line="312" w:lineRule="auto"/>
      </w:pPr>
      <w:r>
        <w:rPr>
          <w:rFonts w:ascii="宋体" w:hAnsi="宋体" w:eastAsia="宋体" w:cs="宋体"/>
          <w:color w:val="000"/>
          <w:sz w:val="28"/>
          <w:szCs w:val="28"/>
        </w:rPr>
        <w:t xml:space="preserve">　　一要完善法律规范体系。构建新型政商关系，就是对政府和企业行为边界的制度化和法制化，形成法治化市场经济。要充分利用现代信息工具，建立网上信息共享平台，实现权力清单和权力运行可视化，确保用权有效监督。要抓住审批环节这个关键，全面推行权力清单、负面清单、责任清单，让政商关系界限分明。要强化法律规约，牢固树立法治意识，将政府和企业的关系建立在法治基础上，用法律规范政府行为与企业行为，在法律框架内处理政商关系。政府和涉企部门工作人员依法用权、规范用权、秉公用权，自觉斩断与商家的各种非法利益链接，杜绝权力寻租;以“敢作为、愿作为、主动作为”为导向，服务好企业。企业依法依规开展经营活动，不钻旁门左道，不走歪门邪道，不腐蚀、不围猎，按市场规律办事，遵纪守法办企业、光明正大搞经营。要规范行政执法，严格按照《国务院关于印发清理规范投资项目报建审批事项实施方案的通知》的有关要求，对投资项目报建审批事项进行全面清理规范，坚决杜绝政策执行中“玻璃门”、“弹簧门”、“旋转门”现象。继续推进简政放权，最大限度地放权给市场和企业;减少许可事项，规范行政处罚，所有行政审批事项严格按照法定时限做到“零超时”。</w:t>
      </w:r>
    </w:p>
    <w:p>
      <w:pPr>
        <w:ind w:left="0" w:right="0" w:firstLine="560"/>
        <w:spacing w:before="450" w:after="450" w:line="312" w:lineRule="auto"/>
      </w:pPr>
      <w:r>
        <w:rPr>
          <w:rFonts w:ascii="宋体" w:hAnsi="宋体" w:eastAsia="宋体" w:cs="宋体"/>
          <w:color w:val="000"/>
          <w:sz w:val="28"/>
          <w:szCs w:val="28"/>
        </w:rPr>
        <w:t xml:space="preserve">　　二要优化净化服务环境。要强化政府服务意识，全面推行行政许可和公共服务标准化，公开涉企服务事项及办事流程，编制发布办事指南，为非公有制企业办事提供明确指引。提高办事效率，实行首办责任、限时办结。实现企业与政府的互动交流、合作对话是构建新型政商关系的基础，政府要大力推动各种公正透明的政商互动平台和机制建设。主动加强和工商联组织联系，注重发挥工商联组织的作用，通过座谈会、通报会、交流会等形式，邀请相关部门负责人与非公有制经济代表人士进行面对面交流，着力搭建政企互信、双向交流的新平台，实现“前门”交往和“台面上”联络。建立健全服务民营企业发展问题投诉处理机制，切实维护民营企业的合法权益。充分发挥非公经济人士中各级人大代表、政协委员作用，紧紧围绕经济发展、政府改革、社会发展等热点难点问题提出有分量的提案、建议，为党委、政府决策提供决策参考，为非公经济发展奠定良好的社会基础。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三要强化体制机制创新。要制定政商交往准则，给政商交往提供一张“明白纸”，明确政府和企业哪些应该为、哪些不能为、哪些必须为。政府及有关部门要建立完善制度化、经常化的政企沟通机制，实现政府与企业的良性互动，让政商关系在“清”的前提下“亲”起来。推行党政领导、相关部门联系非公有制企业制度，健全完善重点企业挂钩帮扶机制。要强化监督问责机制，将如何处理政商关系纳入干部考核评价体系，让为政者在制度机制的阳光下行使权力、担负责任。完善非公有制经济代表人士评价体系，对列入样本的企业家进行综合评价，促进他们讲真话、说实情、荐真言。要坚持惩处与保护并重，鼓励勇于担当、敢于作为，把严格管理干部和热情关心干部结合起来，推动广大干部形成心情舒畅、充满信心，积极有为、勇于担当的氛围。建立容错机制，把干部在先行先试中出现的失误与明知故犯的违纪违法行为区分开来，旗帜鲜明地保护锐意进取、作风正派、有作为、敢作为的干部。</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营商环境存在的问题和解决办法6</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w:t>
      </w:r>
    </w:p>
    <w:p>
      <w:pPr>
        <w:ind w:left="0" w:right="0" w:firstLine="560"/>
        <w:spacing w:before="450" w:after="450" w:line="312" w:lineRule="auto"/>
      </w:pPr>
      <w:r>
        <w:rPr>
          <w:rFonts w:ascii="宋体" w:hAnsi="宋体" w:eastAsia="宋体" w:cs="宋体"/>
          <w:color w:val="000"/>
          <w:sz w:val="28"/>
          <w:szCs w:val="28"/>
        </w:rPr>
        <w:t xml:space="preserve">　　有的同志用会议落实会议，用文件落实文件，用表态代替行动，实则语言上的巨人、行动上矮子；</w:t>
      </w:r>
    </w:p>
    <w:p>
      <w:pPr>
        <w:ind w:left="0" w:right="0" w:firstLine="560"/>
        <w:spacing w:before="450" w:after="450" w:line="312" w:lineRule="auto"/>
      </w:pPr>
      <w:r>
        <w:rPr>
          <w:rFonts w:ascii="宋体" w:hAnsi="宋体" w:eastAsia="宋体" w:cs="宋体"/>
          <w:color w:val="000"/>
          <w:sz w:val="28"/>
          <w:szCs w:val="28"/>
        </w:rPr>
        <w:t xml:space="preserve">　　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w:t>
      </w:r>
    </w:p>
    <w:p>
      <w:pPr>
        <w:ind w:left="0" w:right="0" w:firstLine="560"/>
        <w:spacing w:before="450" w:after="450" w:line="312" w:lineRule="auto"/>
      </w:pPr>
      <w:r>
        <w:rPr>
          <w:rFonts w:ascii="宋体" w:hAnsi="宋体" w:eastAsia="宋体" w:cs="宋体"/>
          <w:color w:val="000"/>
          <w:sz w:val="28"/>
          <w:szCs w:val="28"/>
        </w:rPr>
        <w:t xml:space="preserve">　　1规规定说事，“雷池越不得、奶酪动不得”的观念，在一些部门领导思想中根深蒂固。部门派驻窗口人员不符合规定，还存在轮岗、顶岗现象，影响到窗口服务质量的提升，影响了窗口服务的形象。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2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营商环境存在的问题和解决办法7</w:t>
      </w:r>
    </w:p>
    <w:p>
      <w:pPr>
        <w:ind w:left="0" w:right="0" w:firstLine="560"/>
        <w:spacing w:before="450" w:after="450" w:line="312" w:lineRule="auto"/>
      </w:pPr>
      <w:r>
        <w:rPr>
          <w:rFonts w:ascii="宋体" w:hAnsi="宋体" w:eastAsia="宋体" w:cs="宋体"/>
          <w:color w:val="000"/>
          <w:sz w:val="28"/>
          <w:szCs w:val="28"/>
        </w:rPr>
        <w:t xml:space="preserve">　　良好的营商环境对地区的经济发展起着重大的作用，城市的发展呈现多元化的局面，尤其是在疫情背景下的经济模式下，不仅需要大规模的外资进入，同时也需要本地的创业群体，依托本地的资源大力发展经济，才能吸引更多的投资，来促进地区的发展。当然，优化营商环境的效果是显著的，不过，仍然存在着一定的“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是政策的便利性有待加强。企业投资项目申报要有一定浮动标准。如，江苏省地区总部企业申报分上半年和下半年进行，瞬联软件科技（南京）有限公司成立于2024年8月23日，当时并不符合2024年地区总部申报要求，但2024年的申报标准为当年1月1日以后成立的企业，导致该公司2024年也没能参加申报。企业建议能否把申报期延长，能够让类似他们这种下半年成立的企业，在第二年通过自身努力达到当年标准的也能参加申报。</w:t>
      </w:r>
    </w:p>
    <w:p>
      <w:pPr>
        <w:ind w:left="0" w:right="0" w:firstLine="560"/>
        <w:spacing w:before="450" w:after="450" w:line="312" w:lineRule="auto"/>
      </w:pPr>
      <w:r>
        <w:rPr>
          <w:rFonts w:ascii="宋体" w:hAnsi="宋体" w:eastAsia="宋体" w:cs="宋体"/>
          <w:color w:val="000"/>
          <w:sz w:val="28"/>
          <w:szCs w:val="28"/>
        </w:rPr>
        <w:t xml:space="preserve">　　二是营商软环境还比较欠缺。现有的招商激励政策不够灵活，优势不明显。虽然出台了一系列招商扶持政策，但有些没有完全落到实处，影响了企业的投资积极性。</w:t>
      </w:r>
    </w:p>
    <w:p>
      <w:pPr>
        <w:ind w:left="0" w:right="0" w:firstLine="560"/>
        <w:spacing w:before="450" w:after="450" w:line="312" w:lineRule="auto"/>
      </w:pPr>
      <w:r>
        <w:rPr>
          <w:rFonts w:ascii="宋体" w:hAnsi="宋体" w:eastAsia="宋体" w:cs="宋体"/>
          <w:color w:val="000"/>
          <w:sz w:val="28"/>
          <w:szCs w:val="28"/>
        </w:rPr>
        <w:t xml:space="preserve">　　三是招商人才还比较匮乏。懂项目、懂经济、懂政策的高素质、复合型专业人才相对缺乏，在重大项目跟踪对接上显得力不从心，影响了项目建设质量和效率。另外招商人员的行动迟缓，投入的精力不大，服务意识不强。</w:t>
      </w:r>
    </w:p>
    <w:p>
      <w:pPr>
        <w:ind w:left="0" w:right="0" w:firstLine="560"/>
        <w:spacing w:before="450" w:after="450" w:line="312" w:lineRule="auto"/>
      </w:pPr>
      <w:r>
        <w:rPr>
          <w:rFonts w:ascii="宋体" w:hAnsi="宋体" w:eastAsia="宋体" w:cs="宋体"/>
          <w:color w:val="000"/>
          <w:sz w:val="28"/>
          <w:szCs w:val="28"/>
        </w:rPr>
        <w:t xml:space="preserve">　　一是积极优化营商环境。积极落实“放管服”改革措施，全面实施外资准入前国民待遇加负面清单管理，依法简化项目落地流程。利用网络平台搭建政企沟通桥梁，建立“雨花外资企业”工作群，由专人负责、提供政策解答、发布市场资讯、网上业务培训，真正做到24小时在线服务。</w:t>
      </w:r>
    </w:p>
    <w:p>
      <w:pPr>
        <w:ind w:left="0" w:right="0" w:firstLine="560"/>
        <w:spacing w:before="450" w:after="450" w:line="312" w:lineRule="auto"/>
      </w:pPr>
      <w:r>
        <w:rPr>
          <w:rFonts w:ascii="宋体" w:hAnsi="宋体" w:eastAsia="宋体" w:cs="宋体"/>
          <w:color w:val="000"/>
          <w:sz w:val="28"/>
          <w:szCs w:val="28"/>
        </w:rPr>
        <w:t xml:space="preserve">　　二是出台相关激励政策。根据我区稳外贸、稳外资措施和《雨花台区扶持中小微企业稳定发展10条政策》、《雨花台区应对疫情影响推动稳定发展30条服务措施》的要求，拟由区政府、区内外贸综合服务平台型企业、银行等三方合作，设立“南京市雨花台区外贸综合服务试点企业出口退税资金池”，支持有潜力的外贸综合服务类企业为我区外贸进出口企业提供更加便捷服务，确保我区外贸进出口稳步增长。</w:t>
      </w:r>
    </w:p>
    <w:p>
      <w:pPr>
        <w:ind w:left="0" w:right="0" w:firstLine="560"/>
        <w:spacing w:before="450" w:after="450" w:line="312" w:lineRule="auto"/>
      </w:pPr>
      <w:r>
        <w:rPr>
          <w:rFonts w:ascii="宋体" w:hAnsi="宋体" w:eastAsia="宋体" w:cs="宋体"/>
          <w:color w:val="000"/>
          <w:sz w:val="28"/>
          <w:szCs w:val="28"/>
        </w:rPr>
        <w:t xml:space="preserve">　　三是优化净化服务环境。要强化政府服务意识，公开涉企服务事项及办事流程，编制发布办事指南，为企业办事提供明确指引。提高办事效率，实行首办责任、限时办结。实现企业与政府的互动交流、合作对话是构建新型政商关系的基础，政府要大力推动各种公正透明的政商互动平台和机制建设。建立健全服务民营企业发展问题投诉处理机制，切实维护民营企业的合法权益。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四是创新优化招商方式。整合招商网络、资源信息、项目信息共享等三大服务平台，避免各责任单位在招商引资过程中各自为战，浪费资源；加强项目载体政策支持，制定对楼宇（园区）引进外资的奖励办法；推出招商人员激励政策，采取市场化招商、全员招商，制定招商人员奖励办法。</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营商环境存在的问题和解决办法8</w:t>
      </w:r>
    </w:p>
    <w:p>
      <w:pPr>
        <w:ind w:left="0" w:right="0" w:firstLine="560"/>
        <w:spacing w:before="450" w:after="450" w:line="312" w:lineRule="auto"/>
      </w:pPr>
      <w:r>
        <w:rPr>
          <w:rFonts w:ascii="宋体" w:hAnsi="宋体" w:eastAsia="宋体" w:cs="宋体"/>
          <w:color w:val="000"/>
          <w:sz w:val="28"/>
          <w:szCs w:val="28"/>
        </w:rPr>
        <w:t xml:space="preserve">　　近年来，高新园区按照县委县政府战略部署和工作安排，树立“项目为王”理念，围绕“到2024年，规上工业总产值达到800亿元，力争突破1000亿元”的目标，加快高端装备、生命健康、数字智造、通用航空等主导产业集聚，全面优化营商环境，狠抓招商选资，扎实推进项目建设，取得了良好成效。</w:t>
      </w:r>
    </w:p>
    <w:p>
      <w:pPr>
        <w:ind w:left="0" w:right="0" w:firstLine="560"/>
        <w:spacing w:before="450" w:after="450" w:line="312" w:lineRule="auto"/>
      </w:pPr>
      <w:r>
        <w:rPr>
          <w:rFonts w:ascii="宋体" w:hAnsi="宋体" w:eastAsia="宋体" w:cs="宋体"/>
          <w:color w:val="000"/>
          <w:sz w:val="28"/>
          <w:szCs w:val="28"/>
        </w:rPr>
        <w:t xml:space="preserve">　　园区整合后，形成功能布局合理、主导产业明晰、资源集约高效的园区体系，园区的功能定位如下：第一功能区为南岩和梅澄区块，定位高端智造，主导产业为高端装备制造；第二功能区为城北台地区块，定位科创服务，主要集聚发展信息技术、科创服务型企业；第三功能区为大明市区块，定位为开放合作区块（甬绍一体化合作先行区），主导科技创新型产业、生物医药及长三角区域产业转移承接；第四功能区为城东（沃洲、拔茅、新民城市控规外区域）区块，定位生态型、复合型、智慧型特色活力城区，依托技师学院大市聚校区，推动产城融合、产教融合，加快传统产业数字化赋能；第五功能区为儒岙区块，定位为小微企业创业创新和胶囊特色园区。</w:t>
      </w:r>
    </w:p>
    <w:p>
      <w:pPr>
        <w:ind w:left="0" w:right="0" w:firstLine="560"/>
        <w:spacing w:before="450" w:after="450" w:line="312" w:lineRule="auto"/>
      </w:pPr>
      <w:r>
        <w:rPr>
          <w:rFonts w:ascii="宋体" w:hAnsi="宋体" w:eastAsia="宋体" w:cs="宋体"/>
          <w:color w:val="000"/>
          <w:sz w:val="28"/>
          <w:szCs w:val="28"/>
        </w:rPr>
        <w:t xml:space="preserve">　　1.强化空间保障</w:t>
      </w:r>
    </w:p>
    <w:p>
      <w:pPr>
        <w:ind w:left="0" w:right="0" w:firstLine="560"/>
        <w:spacing w:before="450" w:after="450" w:line="312" w:lineRule="auto"/>
      </w:pPr>
      <w:r>
        <w:rPr>
          <w:rFonts w:ascii="宋体" w:hAnsi="宋体" w:eastAsia="宋体" w:cs="宋体"/>
          <w:color w:val="000"/>
          <w:sz w:val="28"/>
          <w:szCs w:val="28"/>
        </w:rPr>
        <w:t xml:space="preserve">　　一是加快空间规划。启动编制新一轮空间发展规划和梅澄、大明市、年岳湾、初丝湾等重要区块的控制性详细规划、梅渚“未来社区”等专项规划，进一步谋划“十四五”高质量发展平台，着重研究新形势下园区如何优化功能布局，充分挖掘增量空间，更新利用存量空间。二是挖潜土地资源。通过外拓空间，内挖潜力，对园区土地空间资源进行了再规划、再挖潜。结合土地征收成片开发方案和永久农田核实整改补足工作，按照近、中、远期建设时序，梳理出近期可利用工业用地约8803亩，中期约6576亩，远期约4133亩。三是加强数字化建设。已基本完成可利用土地的梳理摸排，建立了详细的土地台账，完成了包含农转征收、土地出让等内容的“一张图”图纸制作等数字化前期基础性工作，委托专业机构启动园区土地资源全域数字化管理平台搭建。</w:t>
      </w:r>
    </w:p>
    <w:p>
      <w:pPr>
        <w:ind w:left="0" w:right="0" w:firstLine="560"/>
        <w:spacing w:before="450" w:after="450" w:line="312" w:lineRule="auto"/>
      </w:pPr>
      <w:r>
        <w:rPr>
          <w:rFonts w:ascii="宋体" w:hAnsi="宋体" w:eastAsia="宋体" w:cs="宋体"/>
          <w:color w:val="000"/>
          <w:sz w:val="28"/>
          <w:szCs w:val="28"/>
        </w:rPr>
        <w:t xml:space="preserve">　　2.坚持工业项目全流程管理</w:t>
      </w:r>
    </w:p>
    <w:p>
      <w:pPr>
        <w:ind w:left="0" w:right="0" w:firstLine="560"/>
        <w:spacing w:before="450" w:after="450" w:line="312" w:lineRule="auto"/>
      </w:pPr>
      <w:r>
        <w:rPr>
          <w:rFonts w:ascii="宋体" w:hAnsi="宋体" w:eastAsia="宋体" w:cs="宋体"/>
          <w:color w:val="000"/>
          <w:sz w:val="28"/>
          <w:szCs w:val="28"/>
        </w:rPr>
        <w:t xml:space="preserve">　　一是强化前期管理。项目方先行开展地质勘探、方案设计和施工图设计等相关前期准备；同时相关部门全过程提前介入，协助企业2个月内完成方案、项目赋码、水保、节能等模拟审批，弱化审批事项，减少报批时间和成本。二是深化“全程代办”。推行分管领导牵办、审批科长盯办、专职代办员全程代办制度，建立专业代办队伍，从项目对接、签约、审批、建设、竣工等全流程介入，代为对接设计、勘探、环保等中介机构，确保项目审批快捷高效。同时，建立代办项目进度通报、调查督办等制度，倒逼代办提质加速，确保项目拿地后1个月内完成审批开工建设。建立“组团式”问题解决机制，组建服务专班，针对项目审批与建设中碰到的问题，建立“问题清单”，组织专班进行集中会商。三是上线数字管理系统。2024年8月23日，工业项目全流程管理系统上线运行，实现项目运行状况一舱可见、层层联动、协同推进，最大程度提升工业用地效益。</w:t>
      </w:r>
    </w:p>
    <w:p>
      <w:pPr>
        <w:ind w:left="0" w:right="0" w:firstLine="560"/>
        <w:spacing w:before="450" w:after="450" w:line="312" w:lineRule="auto"/>
      </w:pPr>
      <w:r>
        <w:rPr>
          <w:rFonts w:ascii="宋体" w:hAnsi="宋体" w:eastAsia="宋体" w:cs="宋体"/>
          <w:color w:val="000"/>
          <w:sz w:val="28"/>
          <w:szCs w:val="28"/>
        </w:rPr>
        <w:t xml:space="preserve">　　3.深化驻企服务</w:t>
      </w:r>
    </w:p>
    <w:p>
      <w:pPr>
        <w:ind w:left="0" w:right="0" w:firstLine="560"/>
        <w:spacing w:before="450" w:after="450" w:line="312" w:lineRule="auto"/>
      </w:pPr>
      <w:r>
        <w:rPr>
          <w:rFonts w:ascii="宋体" w:hAnsi="宋体" w:eastAsia="宋体" w:cs="宋体"/>
          <w:color w:val="000"/>
          <w:sz w:val="28"/>
          <w:szCs w:val="28"/>
        </w:rPr>
        <w:t xml:space="preserve">　　深化驻企服务员制度，落实“片长+管家”式驻企服务，组织249名驻企服务员到规上企业驻扎帮扶，切实当好“店小二”，以“绣花功夫”精准服务企业、服务项目，帮助企业解决发展中遇到的困难和问题。今年已搜集、解决企业困难365项，落实率100%。为62家中小微企业减免租金217万元，减免电费约8万元。同时，积极为45家企业联系人才招聘服务，为8家企业对接科技创新工作。开展低效用地和闲置厂房利用研究，摸排空闲厂房，通过园区统一对外发布招租信息，帮助需要的企业牵线搭桥。针对企业资金流短缺问题，为企业联系银行融资业务。开铭制冷在驻企服务员的帮助下获得农商银行授信500万元，成功逆势崛起，产值增长15%。</w:t>
      </w:r>
    </w:p>
    <w:p>
      <w:pPr>
        <w:ind w:left="0" w:right="0" w:firstLine="560"/>
        <w:spacing w:before="450" w:after="450" w:line="312" w:lineRule="auto"/>
      </w:pPr>
      <w:r>
        <w:rPr>
          <w:rFonts w:ascii="宋体" w:hAnsi="宋体" w:eastAsia="宋体" w:cs="宋体"/>
          <w:color w:val="000"/>
          <w:sz w:val="28"/>
          <w:szCs w:val="28"/>
        </w:rPr>
        <w:t xml:space="preserve">　　1.空间规划难以统一。当前，县级国土空间规划的经济社会发展、资源配置、保护与保障等目标与园区的实际发展需求难以统一，在生态保护红线、永久基本农田、城镇开发边界三条控制线划定工作及开发时序上也和园区规划有一些冲突，导致园区在项目用地上存在调规难、报批慢、落地难等问题。</w:t>
      </w:r>
    </w:p>
    <w:p>
      <w:pPr>
        <w:ind w:left="0" w:right="0" w:firstLine="560"/>
        <w:spacing w:before="450" w:after="450" w:line="312" w:lineRule="auto"/>
      </w:pPr>
      <w:r>
        <w:rPr>
          <w:rFonts w:ascii="宋体" w:hAnsi="宋体" w:eastAsia="宋体" w:cs="宋体"/>
          <w:color w:val="000"/>
          <w:sz w:val="28"/>
          <w:szCs w:val="28"/>
        </w:rPr>
        <w:t xml:space="preserve">　　2.能耗审批有所限制。目前能耗“双控”政策，绍兴全市纳入高耗能项目缓批限批区域，高耗能包括八大行业（具体包括传统纺织业、非金属矿物制品业、金属冶炼和压延加工业、化学原料及化学制品制造业、石油加工炼焦和核燃料加工业、造纸和纸制品业、化学纤维制造业、电力热力的生产和供应业）。近几年来，新昌企业涉及纺织业和非金属矿物制品业较多，这些企业涉及的项目都难以通过审批，可能影响新昌涉及配套大企业的产业链。另外，涉及八大行业企业（双控之前已审批）设备增加，设备贴息主管部门经信局要求园区变更审批设备增加部分，但能源主管部门发改局建议不再变更审批。</w:t>
      </w:r>
    </w:p>
    <w:p>
      <w:pPr>
        <w:ind w:left="0" w:right="0" w:firstLine="560"/>
        <w:spacing w:before="450" w:after="450" w:line="312" w:lineRule="auto"/>
      </w:pPr>
      <w:r>
        <w:rPr>
          <w:rFonts w:ascii="宋体" w:hAnsi="宋体" w:eastAsia="宋体" w:cs="宋体"/>
          <w:color w:val="000"/>
          <w:sz w:val="28"/>
          <w:szCs w:val="28"/>
        </w:rPr>
        <w:t xml:space="preserve">　　3.企业外迁较为突出。当前，受土地、交通、招商政策、能耗等影响，我县企业外迁现象突出，比如先锋彩印因拿不到土地搬迁至嵊州；万丰飞机受产业链影响搬迁到了青岛；一些化工企业受环保、能耗等产业政策制约，必须搬迁至外地。14家上市公司除了远信和新柴外，其它12家都有县外生产基地，上市公司在县内的产值占所有地区产值比重仅35%左右。</w:t>
      </w:r>
    </w:p>
    <w:p>
      <w:pPr>
        <w:ind w:left="0" w:right="0" w:firstLine="560"/>
        <w:spacing w:before="450" w:after="450" w:line="312" w:lineRule="auto"/>
      </w:pPr>
      <w:r>
        <w:rPr>
          <w:rFonts w:ascii="宋体" w:hAnsi="宋体" w:eastAsia="宋体" w:cs="宋体"/>
          <w:color w:val="000"/>
          <w:sz w:val="28"/>
          <w:szCs w:val="28"/>
        </w:rPr>
        <w:t xml:space="preserve">　　4.乡镇街道服务有待加强。园区产业项目和政府投资项目的政策处理工作由属地乡镇负责实施，总体上乡镇（街道）对园区项目建设支持力度较大，能够精准完成园区项目涉及的政策处理工作，但对个别疑难问题（特别是零星坟墓迁移及零星土地征收）处置仍存在知难而退的心理，服务主动性有待进一步加强。另一方面，由于乡镇（街道）社会事务管理工作量较大，且特别是近期人员变动较为频繁，由于工作衔接问题，客观上影响政策处理项目进度，服务实效性有待进一步加强。</w:t>
      </w:r>
    </w:p>
    <w:p>
      <w:pPr>
        <w:ind w:left="0" w:right="0" w:firstLine="560"/>
        <w:spacing w:before="450" w:after="450" w:line="312" w:lineRule="auto"/>
      </w:pPr>
      <w:r>
        <w:rPr>
          <w:rFonts w:ascii="宋体" w:hAnsi="宋体" w:eastAsia="宋体" w:cs="宋体"/>
          <w:color w:val="000"/>
          <w:sz w:val="28"/>
          <w:szCs w:val="28"/>
        </w:rPr>
        <w:t xml:space="preserve">　　1.加强空间规划沟通。一是县级国土空间规划编制要充分对接园区规划及发展需求，使园区规划实施更具指导性和操作性，尽可能保障园区利用土地纳入城镇开发边界集中建设区，保障园区土地需求；二是三区三线优化时要充分考虑园区发展有足够的扩展空间，确保园区可持续发展，尤其是能将生态红线、自然保护地、永久性基本农田、高标农田、粮食功能区等调出园区范围；三是加大土地农转征收指标、林转指标保障，为园区内产业项目、经营性项目、政府投资项目、民生项目等落地和建设进度提供有力的土地要素保障。</w:t>
      </w:r>
    </w:p>
    <w:p>
      <w:pPr>
        <w:ind w:left="0" w:right="0" w:firstLine="560"/>
        <w:spacing w:before="450" w:after="450" w:line="312" w:lineRule="auto"/>
      </w:pPr>
      <w:r>
        <w:rPr>
          <w:rFonts w:ascii="宋体" w:hAnsi="宋体" w:eastAsia="宋体" w:cs="宋体"/>
          <w:color w:val="000"/>
          <w:sz w:val="28"/>
          <w:szCs w:val="28"/>
        </w:rPr>
        <w:t xml:space="preserve">　　2.完善能耗审批制度。限批缓批为八大行业，涉及八大行业的禁止审批，企业涉及八大行业以外的，原则能耗在1000吨标准煤以下的可以审批；根据绍市发改能通〔2024〕23号，有条件规划建设屋顶光伏的项目，可配套建设光伏发电设施，鼓励建设单位利用厂房屋顶开展分布式光伏发电系统建设。光伏发电折算能耗可以抵扣项目新增能耗，该方案暂未明确细则。</w:t>
      </w:r>
    </w:p>
    <w:p>
      <w:pPr>
        <w:ind w:left="0" w:right="0" w:firstLine="560"/>
        <w:spacing w:before="450" w:after="450" w:line="312" w:lineRule="auto"/>
      </w:pPr>
      <w:r>
        <w:rPr>
          <w:rFonts w:ascii="宋体" w:hAnsi="宋体" w:eastAsia="宋体" w:cs="宋体"/>
          <w:color w:val="000"/>
          <w:sz w:val="28"/>
          <w:szCs w:val="28"/>
        </w:rPr>
        <w:t xml:space="preserve">　　3.加快完善综合配套。一是加快小微产业园建设，加大厂房供给，为优质的中小企业提供充足的发展空间；二是加快园区全域治理，淘汰一批效益低、产能落后的企业，腾出地块供给优质企业；三是强化产业链延伸，以行业龙头企业为依托，不断集聚发展上下游及配套产业，推动龙头企业进一步发展，从而让企业能够放心地留在新昌。</w:t>
      </w:r>
    </w:p>
    <w:p>
      <w:pPr>
        <w:ind w:left="0" w:right="0" w:firstLine="560"/>
        <w:spacing w:before="450" w:after="450" w:line="312" w:lineRule="auto"/>
      </w:pPr>
      <w:r>
        <w:rPr>
          <w:rFonts w:ascii="宋体" w:hAnsi="宋体" w:eastAsia="宋体" w:cs="宋体"/>
          <w:color w:val="000"/>
          <w:sz w:val="28"/>
          <w:szCs w:val="28"/>
        </w:rPr>
        <w:t xml:space="preserve">　　4.树立主体服务意识。属地镇街要落实属地责任，与园区加强联系和沟通，全力做好政策处理、房屋拆迁、安全生产等相关工作，进一步增强服务的主动性、精准性和实效性，为产业项目的落地和建设提供良好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2025-01-31T15:49:08+08:00</dcterms:created>
  <dcterms:modified xsi:type="dcterms:W3CDTF">2025-01-31T15:49:08+08:00</dcterms:modified>
</cp:coreProperties>
</file>

<file path=docProps/custom.xml><?xml version="1.0" encoding="utf-8"?>
<Properties xmlns="http://schemas.openxmlformats.org/officeDocument/2006/custom-properties" xmlns:vt="http://schemas.openxmlformats.org/officeDocument/2006/docPropsVTypes"/>
</file>