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政治站位方面存在的问题及整改措施集合3篇</w:t>
      </w:r>
      <w:bookmarkEnd w:id="1"/>
    </w:p>
    <w:p>
      <w:pPr>
        <w:jc w:val="center"/>
        <w:spacing w:before="0" w:after="450"/>
      </w:pPr>
      <w:r>
        <w:rPr>
          <w:rFonts w:ascii="Arial" w:hAnsi="Arial" w:eastAsia="Arial" w:cs="Arial"/>
          <w:color w:val="999999"/>
          <w:sz w:val="20"/>
          <w:szCs w:val="20"/>
        </w:rPr>
        <w:t xml:space="preserve">来源：网络  作者：逝水流年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政治站位...</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政治站位方面存在的问题及整改措施集合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连日来，宁夏区直各有关单位部门对照中央扫黑除恶第20督导组指出的问题，把边督边改、立行立改作为政治任务摆在突出位置，提高政治站位，狠抓问题整改，推动扫黑除恶专项斗争向纵深发展。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自治区高级人民法院召开党组专题会议，逐项研究制定整改措施。对于督导组提出的问题，高院党组从讲政治的高度出发，充分重视，全盘接收，认真研究，坚持边督边改、立行立改，能立即改的要立即改，需要一定时间改的要抓紧细化整改措施，需要长期坚持和持续推进的工作，采取有效措施完善机制不断加以改进，确保事事有回应、件件有落实，尽快补齐工作短板，切实把中央督导的“利剑”威力，转化成为总结经验、发现问题、完善措施，推动扫黑除恶专项斗争取得新成效的强大动力，努力实现“黑恶积案清零，问题线索清零”目标。对督导组指出的案件进行认真复查，对确有错误的情况，本着实事求是、认真负责的态度，依法予以纠正。以督导指出的相关案件为重点，认真开展“回头看”，对已经办结的案件，从事实认定、证据采集、法律适用，包括财产刑的运用等方面进行全面梳理排查，做到举一反三、以点带面，确保案件质量经得起历史和法律的检验。进一步压实工作责任，以“关键少数”引领带动“最大多数”，推动形成一级抓一级、层层抓落实的工作格局。对工作落实不力的单位和个人，要严肃追究问责，对造成重大事故的绝不姑息、严厉查处。</w:t>
      </w:r>
    </w:p>
    <w:p>
      <w:pPr>
        <w:ind w:left="0" w:right="0" w:firstLine="560"/>
        <w:spacing w:before="450" w:after="450" w:line="312" w:lineRule="auto"/>
      </w:pPr>
      <w:r>
        <w:rPr>
          <w:rFonts w:ascii="宋体" w:hAnsi="宋体" w:eastAsia="宋体" w:cs="宋体"/>
          <w:color w:val="000"/>
          <w:sz w:val="28"/>
          <w:szCs w:val="28"/>
        </w:rPr>
        <w:t xml:space="preserve">　　自治区民委（宗教局）认真落实中央督导组反馈意见，按照自治区党委和政府部署要求，进一步提高政治站位，召开党组会议、全体干部职工大会，组织干部职工再学习，传达学习中央督导组、自治区党委和政府部署要求，更加全面准确地领会习近平总书记重要指示批示精神。工作力度再加大，用好举报电话、信箱、网络等方式，从日常工作和群众反映问题中查线索，继续组织干部到宗教团体、宗教活动场所等服务对象中摸排线索。加强与自治区扫黑办、政法、公安等部门沟通，建立完善线索快核快交机制，对摸排到的线索逐条分析研判，深挖细查，依法快速处置。政治责任再压实，坚持问题导向，制定整改方案，列出问题清单、任务清单、责任清单，挂图作战、销号管理，坚持领导干部带头，确定厅级干部每人至少包抓一个重点地方、督办一条重点线索、剖析一个重点案例；坚持综合治理，专项整治利用宗教把持、操纵、干扰、破坏基层组织、干预社会生活等问题。</w:t>
      </w:r>
    </w:p>
    <w:p>
      <w:pPr>
        <w:ind w:left="0" w:right="0" w:firstLine="560"/>
        <w:spacing w:before="450" w:after="450" w:line="312" w:lineRule="auto"/>
      </w:pPr>
      <w:r>
        <w:rPr>
          <w:rFonts w:ascii="宋体" w:hAnsi="宋体" w:eastAsia="宋体" w:cs="宋体"/>
          <w:color w:val="000"/>
          <w:sz w:val="28"/>
          <w:szCs w:val="28"/>
        </w:rPr>
        <w:t xml:space="preserve">　　自治区自然资源厅党组对中央扫黑除恶第20督导组指出的问题，诚恳接受、照单全收，并立即召开党组会议，对习近平总书记关于扫黑除恶重要指示批示精神和党中央、自治区党委决策部署再学习再领会，对扫黑除恶专项斗争再动员再部署。主要领导带头检讨剖析，班子成员和处室负责人聚焦反馈问题，深挖彻查思想上、组织上、作风上存在的差距和不足，把抓好中央督导反馈问题整改作为检验“四个意识”、落实“两个维护”的重要标尺，坚决抓好中央督导组反馈问题整改。抽调业务骨干，由厅领导带队分五个工作组，深入市县、企业和群众中，深挖彻查系统涉黑涉恶线索，全面治理自然资源领域乱点乱象，围绕行业监管薄弱环节，研究制定长效措施。与驻厅纪检监察组联手，沿着自治区通报和挂牌督办的涉及自然资源领域黑恶问题，深挖彻查系统腐败和失职渎职问题，坚决做到“三个不放过”，坚决铲除黑恶势力滋生土壤。</w:t>
      </w:r>
    </w:p>
    <w:p>
      <w:pPr>
        <w:ind w:left="0" w:right="0" w:firstLine="560"/>
        <w:spacing w:before="450" w:after="450" w:line="312" w:lineRule="auto"/>
      </w:pPr>
      <w:r>
        <w:rPr>
          <w:rFonts w:ascii="宋体" w:hAnsi="宋体" w:eastAsia="宋体" w:cs="宋体"/>
          <w:color w:val="000"/>
          <w:sz w:val="28"/>
          <w:szCs w:val="28"/>
        </w:rPr>
        <w:t xml:space="preserve">　　自治区住房和城乡建设厅认真落实中央督导组反馈意见整改工作，根据自治区党委、政府主要领导提醒谈话会议精神，专门召开党组会议，针对督导组提出的在线索摸排、行业指导监管等方面存在的问题，研究制定整改方案，提出具体落实措施。6月19日，自治区住房和城乡建设厅5个督导组分赴全区5个地级市，督导住建行业突出问题整治情况，督促线索摸排及核查工作，以整顿规范建筑市场秩序，解决一批突出问题。针对群众投诉较多、反映强烈的突出问题，进一步细化梳理住建领域容易滋生黑恶势力和产生行业乱象的风险点、关键点和具体问题，建立“乱象表现”清单，并对照清单开展治理。充分发动群众投诉举报，挖掘更多群众提供的有价值线索，集中处理一批群众反映强烈的突出问题。</w:t>
      </w:r>
    </w:p>
    <w:p>
      <w:pPr>
        <w:ind w:left="0" w:right="0" w:firstLine="560"/>
        <w:spacing w:before="450" w:after="450" w:line="312" w:lineRule="auto"/>
      </w:pPr>
      <w:r>
        <w:rPr>
          <w:rFonts w:ascii="宋体" w:hAnsi="宋体" w:eastAsia="宋体" w:cs="宋体"/>
          <w:color w:val="000"/>
          <w:sz w:val="28"/>
          <w:szCs w:val="28"/>
        </w:rPr>
        <w:t xml:space="preserve">　　自治区卫生健康委党组进一步提高政治站位，结合“不忘初心、牢记使命”主题教育，将学习习近平总书记关于扫黑除恶专项斗争重要指示批示精神等列为主要学习计划，并组织完成第一次学习，切实把思想和行动统一到党中央扫黑除恶专项斗争重大决策部署和自治区党委政府具体要求上来。进一步加强线索排查，广泛宣传动员，广设举报渠道，增加问题线索收集方式，动员职工和就诊对象参与问题线索报告，组成5个工作组，对过去2年查办的违法违规医疗案件进行逐项复查。进一步强化深挖彻查，按照“两个一律”“一案三查”的要求，组成专项督查组，对所有掌握的问题线索进行再梳理，开展“关系网”“保护伞”的调查工作。进一步打击医疗乱象，组织6个督导组，赴各市对医疗乱象专项整治行动开展情况进行暗访督查。进一步加强组织领导，实行领导包抓机制，调整扩大扫黑除恶专项斗争工作领导小组，配足配强扫黑办力量。启动问题线索和工作进展周报告制度。</w:t>
      </w:r>
    </w:p>
    <w:p>
      <w:pPr>
        <w:ind w:left="0" w:right="0" w:firstLine="560"/>
        <w:spacing w:before="450" w:after="450" w:line="312" w:lineRule="auto"/>
      </w:pPr>
      <w:r>
        <w:rPr>
          <w:rFonts w:ascii="黑体" w:hAnsi="黑体" w:eastAsia="黑体" w:cs="黑体"/>
          <w:color w:val="000000"/>
          <w:sz w:val="36"/>
          <w:szCs w:val="36"/>
          <w:b w:val="1"/>
          <w:bCs w:val="1"/>
        </w:rPr>
        <w:t xml:space="preserve">第二篇: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第三篇: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2024-11-22T15:40:02+08:00</dcterms:created>
  <dcterms:modified xsi:type="dcterms:W3CDTF">2024-11-22T15:40:02+08:00</dcterms:modified>
</cp:coreProperties>
</file>

<file path=docProps/custom.xml><?xml version="1.0" encoding="utf-8"?>
<Properties xmlns="http://schemas.openxmlformats.org/officeDocument/2006/custom-properties" xmlns:vt="http://schemas.openxmlformats.org/officeDocument/2006/docPropsVTypes"/>
</file>