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关于对照新时代党的治疆方略存在的问题14篇</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治疆方略：是牢牢扭住新疆工作总目标，依法治疆、团结稳疆、文化润疆、富民兴疆、长期建疆，以推进治理体系和治理能力。以下是小编为大家收集的关于对照新时代党的治疆方略存在的问题【十四篇】，仅供参考，欢迎大家阅读。对照新时代党的治疆方略存在的问题篇...</w:t>
      </w:r>
    </w:p>
    <w:p>
      <w:pPr>
        <w:ind w:left="0" w:right="0" w:firstLine="560"/>
        <w:spacing w:before="450" w:after="450" w:line="312" w:lineRule="auto"/>
      </w:pPr>
      <w:r>
        <w:rPr>
          <w:rFonts w:ascii="宋体" w:hAnsi="宋体" w:eastAsia="宋体" w:cs="宋体"/>
          <w:color w:val="000"/>
          <w:sz w:val="28"/>
          <w:szCs w:val="28"/>
        </w:rPr>
        <w:t xml:space="preserve">治疆方略：是牢牢扭住新疆工作总目标，依法治疆、团结稳疆、文化润疆、富民兴疆、长期建疆，以推进治理体系和治理能力。以下是小编为大家收集的关于对照新时代党的治疆方略存在的问题【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对照新时代党的治疆方略存在的问题篇5</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对照新时代党的治疆方略存在的问题篇6</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对照新时代党的治疆方略存在的问题篇7</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对照新时代党的治疆方略存在的问题篇8</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对照新时代党的治疆方略存在的问题篇9</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对照新时代党的治疆方略存在的问题篇10</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对照新时代党的治疆方略存在的问题篇11</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对照新时代党的治疆方略存在的问题篇13</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对照新时代党的治疆方略存在的问题篇14</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2025-04-04T17:07:05+08:00</dcterms:created>
  <dcterms:modified xsi:type="dcterms:W3CDTF">2025-04-04T17:07:05+08:00</dcterms:modified>
</cp:coreProperties>
</file>

<file path=docProps/custom.xml><?xml version="1.0" encoding="utf-8"?>
<Properties xmlns="http://schemas.openxmlformats.org/officeDocument/2006/custom-properties" xmlns:vt="http://schemas.openxmlformats.org/officeDocument/2006/docPropsVTypes"/>
</file>