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组织生活会个人问题清单及整改措施12篇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及整改措施【12篇】，仅供参考，希望能够帮助到大家。【篇1】组织生活会个人问题清单及整改措施　　自开...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及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