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2024年销售员工年度工作总结简短(五篇)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工作总结简短一一、店子管理方面我觉得作为店长不仅仅只是店长，也应该是朋友，还应该是“家长”。作为朋友，与下面的营业员之间要有良好的沟通，把她们都当自己的朋友一样对待，不要一味的责骂，要相互信任，不要让她们对你敬而远之，表面上服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销售员工年度工作总结简短一</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销售员工年度工作总结简短三</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销售员工年度工作总结简短四</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销售员工年度工作总结简短五</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