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最新燃气公司安全生产工作总结(3篇)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安全生产工作总结一围绕着安全运行、安全供气和安全施工等狠抓安全管理基础工作，强化安全生产责任制，落实各项安全措施，为确保各重点要害部位的安全运行打下了坚实的基矗今年1-10月份，共发展管网用户2829户，完成工程施工任务2829户，...</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燃气公司安全生产工作总结一</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6718.8米，施工架空管4094.9米，点火户数2210户，更换有问题的表具530块，购进液化气量3750吨，销售液化气量3033.47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燃气公司安全生产工作总结二</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燃气公司安全生产工作总结三</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__】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__大街与__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在演练过后，公司针对此次演练召开了事故应急演练总结大会，对此次演练进行总结，并根据演练情况修订完善了《__天然气开发有限公司事故应该救援预案》。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__保障房二期、绿地·__花城、香溪美地·__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