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简短一方法规划对物业管理的理念进行方法性的转变。天健物业自成立以来，管理理念经历了从“管理型”到“服务型”的深刻转变，抛弃了过去以管理者自居的姿态，倡导了“服务育人，业主至上”的全新服务理念。天健物业在发展过程中即使遭遇到了...</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公司管理工作总结简短一</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公司管理工作总结简短二</w:t>
      </w:r>
    </w:p>
    <w:p>
      <w:pPr>
        <w:ind w:left="0" w:right="0" w:firstLine="560"/>
        <w:spacing w:before="450" w:after="450" w:line="312" w:lineRule="auto"/>
      </w:pPr>
      <w:r>
        <w:rPr>
          <w:rFonts w:ascii="宋体" w:hAnsi="宋体" w:eastAsia="宋体" w:cs="宋体"/>
          <w:color w:val="000"/>
          <w:sz w:val="28"/>
          <w:szCs w:val="28"/>
        </w:rPr>
        <w:t xml:space="preserve">时间飞快，一段时间的公司管理工作已经结束了，回顾这段时间的工作，相信你有很多感想吧。那我们知道有哪些吗?下面是i乐德范文网小编帮大家整理的《最新公司管理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行政人事经理年终工作总结20_五篇&lt;/span[_TAG_h2]公司管理工作总结简短三</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公司管理工作总结简短四</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公司管理工作总结简短五</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2024-11-22T02:04:53+08:00</dcterms:created>
  <dcterms:modified xsi:type="dcterms:W3CDTF">2024-11-22T02:04:53+08:00</dcterms:modified>
</cp:coreProperties>
</file>

<file path=docProps/custom.xml><?xml version="1.0" encoding="utf-8"?>
<Properties xmlns="http://schemas.openxmlformats.org/officeDocument/2006/custom-properties" xmlns:vt="http://schemas.openxmlformats.org/officeDocument/2006/docPropsVTypes"/>
</file>