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公司员工转正工作总结申请书(五篇)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申请书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公司员工转正工作总结申请书四</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公司员工转正工作总结申请书五</w:t>
      </w:r>
    </w:p>
    <w:p>
      <w:pPr>
        <w:ind w:left="0" w:right="0" w:firstLine="560"/>
        <w:spacing w:before="450" w:after="450" w:line="312" w:lineRule="auto"/>
      </w:pPr>
      <w:r>
        <w:rPr>
          <w:rFonts w:ascii="宋体" w:hAnsi="宋体" w:eastAsia="宋体" w:cs="宋体"/>
          <w:color w:val="000"/>
          <w:sz w:val="28"/>
          <w:szCs w:val="28"/>
        </w:rPr>
        <w:t xml:space="preserve">员工转正申请书是公司员工转正的必要流程之一，每当试用期满的时候，我们都要提交转正申请书，那么员工转正申请书怎么写呢?下面是小编为大家整理的公司员工转正工作总结申请书范文五篇，以供大家参考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2025-04-04T05:05:16+08:00</dcterms:created>
  <dcterms:modified xsi:type="dcterms:W3CDTF">2025-04-04T05:05:16+08:00</dcterms:modified>
</cp:coreProperties>
</file>

<file path=docProps/custom.xml><?xml version="1.0" encoding="utf-8"?>
<Properties xmlns="http://schemas.openxmlformats.org/officeDocument/2006/custom-properties" xmlns:vt="http://schemas.openxmlformats.org/officeDocument/2006/docPropsVTypes"/>
</file>