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2024年1-2月辽宁省朝阳市经济运行情况简析</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朝阳市经济运行情况简析2024年1-2月辽宁省朝阳市经济运行情况简析2024年1-2月，朝阳市经济继续保持平稳运行的发展态势。一、工业生产稳定增长1-2月，全市规模以上工业增加值按可比价格计算比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2024年，我市邮政行业业务总量累计完成3.78亿元，同比增长16.51%。邮政行业务收入（不包含邮政储蓄银行直接营业收入）累计完成4亿元，同比增长14.04%。</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函件业务持续下滑。全年函件业务量完成80.45万件，同比下降15.59%；</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包裹业务下降明显。全年包裹业务量完成2.9万件，同比下降46.98%；</w:t>
      </w:r>
    </w:p>
    <w:p>
      <w:pPr>
        <w:ind w:left="0" w:right="0" w:firstLine="560"/>
        <w:spacing w:before="450" w:after="450" w:line="312" w:lineRule="auto"/>
      </w:pPr>
      <w:r>
        <w:rPr>
          <w:rFonts w:ascii="宋体" w:hAnsi="宋体" w:eastAsia="宋体" w:cs="宋体"/>
          <w:color w:val="000"/>
          <w:sz w:val="28"/>
          <w:szCs w:val="28"/>
        </w:rPr>
        <w:t xml:space="preserve">报刊业务与同期持平。全年订销报纸业务完成2685.57万份，同比增长0.19%。杂志业务累计完成94.79万份，同比增长1.17%；</w:t>
      </w:r>
    </w:p>
    <w:p>
      <w:pPr>
        <w:ind w:left="0" w:right="0" w:firstLine="560"/>
        <w:spacing w:before="450" w:after="450" w:line="312" w:lineRule="auto"/>
      </w:pPr>
      <w:r>
        <w:rPr>
          <w:rFonts w:ascii="宋体" w:hAnsi="宋体" w:eastAsia="宋体" w:cs="宋体"/>
          <w:color w:val="000"/>
          <w:sz w:val="28"/>
          <w:szCs w:val="28"/>
        </w:rPr>
        <w:t xml:space="preserve">汇兑业务下降明显。累计完成17.27万笔，同比下降28.81%。</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快递业务快速增长。全年快递服务企业业务量完成549.63万件，同比增长50.69%；快递业务收入完成7898.47万元，同比增长33.45%。</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快递业务收入在行业中占比继续提升。快递业务收入占行业总收入的比重为19.75％，比上年提高2.89个百分点。</w:t>
      </w:r>
    </w:p>
    <w:p>
      <w:pPr>
        <w:ind w:left="0" w:right="0" w:firstLine="560"/>
        <w:spacing w:before="450" w:after="450" w:line="312" w:lineRule="auto"/>
      </w:pPr>
      <w:r>
        <w:rPr>
          <w:rFonts w:ascii="宋体" w:hAnsi="宋体" w:eastAsia="宋体" w:cs="宋体"/>
          <w:color w:val="000"/>
          <w:sz w:val="28"/>
          <w:szCs w:val="28"/>
        </w:rPr>
        <w:t xml:space="preserve">同城快递业务快速增长。全年同城业务量累计完成115.39万件，同比增长142.96%；实现业务收入1255.23万元，同比增长121.22%。</w:t>
      </w:r>
    </w:p>
    <w:p>
      <w:pPr>
        <w:ind w:left="0" w:right="0" w:firstLine="560"/>
        <w:spacing w:before="450" w:after="450" w:line="312" w:lineRule="auto"/>
      </w:pPr>
      <w:r>
        <w:rPr>
          <w:rFonts w:ascii="宋体" w:hAnsi="宋体" w:eastAsia="宋体" w:cs="宋体"/>
          <w:color w:val="000"/>
          <w:sz w:val="28"/>
          <w:szCs w:val="28"/>
        </w:rPr>
        <w:t xml:space="preserve">异地快递业务快速增长。异地业务量累计完成433.92万件，同比增长36.9%；实现业务收入4831.13万元，同比增长16.78%。</w:t>
      </w:r>
    </w:p>
    <w:p>
      <w:pPr>
        <w:ind w:left="0" w:right="0" w:firstLine="560"/>
        <w:spacing w:before="450" w:after="450" w:line="312" w:lineRule="auto"/>
      </w:pPr>
      <w:r>
        <w:rPr>
          <w:rFonts w:ascii="宋体" w:hAnsi="宋体" w:eastAsia="宋体" w:cs="宋体"/>
          <w:color w:val="000"/>
          <w:sz w:val="28"/>
          <w:szCs w:val="28"/>
        </w:rPr>
        <w:t xml:space="preserve">国际及港澳台快递业务有所增长。全年国际及港澳台快递业务量累计完成0.32万件，同比增长8.86%；实现业务收入141.95万元，同比增长50.51%。</w:t>
      </w:r>
    </w:p>
    <w:p>
      <w:pPr>
        <w:ind w:left="0" w:right="0" w:firstLine="560"/>
        <w:spacing w:before="450" w:after="450" w:line="312" w:lineRule="auto"/>
      </w:pPr>
      <w:r>
        <w:rPr>
          <w:rFonts w:ascii="宋体" w:hAnsi="宋体" w:eastAsia="宋体" w:cs="宋体"/>
          <w:color w:val="000"/>
          <w:sz w:val="28"/>
          <w:szCs w:val="28"/>
        </w:rPr>
        <w:t xml:space="preserve">同城、异地、国际及港澳台快递业务量占全部比例分别为20.99%、78.95%和0.06%，业务量结构分布见下图：</w:t>
      </w:r>
    </w:p>
    <w:p>
      <w:pPr>
        <w:ind w:left="0" w:right="0" w:firstLine="560"/>
        <w:spacing w:before="450" w:after="450" w:line="312" w:lineRule="auto"/>
      </w:pPr>
      <w:r>
        <w:rPr>
          <w:rFonts w:ascii="宋体" w:hAnsi="宋体" w:eastAsia="宋体" w:cs="宋体"/>
          <w:color w:val="000"/>
          <w:sz w:val="28"/>
          <w:szCs w:val="28"/>
        </w:rPr>
        <w:t xml:space="preserve">同城、异地、港澳台、其他业务收入占全部比例分别为1.89%、61.17%、1.8%和21.15%。与上年相比，同城快递业务、异地快递业务比例有所下降。业务收入结构分布见下图：</w:t>
      </w:r>
    </w:p>
    <w:p>
      <w:pPr>
        <w:ind w:left="0" w:right="0" w:firstLine="560"/>
        <w:spacing w:before="450" w:after="450" w:line="312" w:lineRule="auto"/>
      </w:pPr>
      <w:r>
        <w:rPr>
          <w:rFonts w:ascii="宋体" w:hAnsi="宋体" w:eastAsia="宋体" w:cs="宋体"/>
          <w:color w:val="000"/>
          <w:sz w:val="28"/>
          <w:szCs w:val="28"/>
        </w:rPr>
        <w:t xml:space="preserve">民营快递企业持续快速发展。全年国有快递企业业务量完成133.11万件，实现业务收入1990.21万元；民营快递企业业务量完成416.52万件，实现业务收入5908.26万元；国有、民营快递企业业务量市场份额分别为24.22%和75.78%，业务收入市场份额分别为25.2%和74.8%，与上年相比，民营快递企业市场份额持续提升。</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全行业拥有各类营业网点338处，比上年末增长9.74%。其中快递服务营业网点158处，比上年末增长25.4%。全市拥有邮政信筒信箱198，与上年一致。</w:t>
      </w:r>
    </w:p>
    <w:p>
      <w:pPr>
        <w:ind w:left="0" w:right="0" w:firstLine="560"/>
        <w:spacing w:before="450" w:after="450" w:line="312" w:lineRule="auto"/>
      </w:pPr>
      <w:r>
        <w:rPr>
          <w:rFonts w:ascii="宋体" w:hAnsi="宋体" w:eastAsia="宋体" w:cs="宋体"/>
          <w:color w:val="000"/>
          <w:sz w:val="28"/>
          <w:szCs w:val="28"/>
        </w:rPr>
        <w:t xml:space="preserve">全行业拥有各类汽车247辆，比上年末增长30%，其中快递服务汽车136辆，比上年末增长40.21%。</w:t>
      </w:r>
    </w:p>
    <w:p>
      <w:pPr>
        <w:ind w:left="0" w:right="0" w:firstLine="560"/>
        <w:spacing w:before="450" w:after="450" w:line="312" w:lineRule="auto"/>
      </w:pPr>
      <w:r>
        <w:rPr>
          <w:rFonts w:ascii="宋体" w:hAnsi="宋体" w:eastAsia="宋体" w:cs="宋体"/>
          <w:color w:val="000"/>
          <w:sz w:val="28"/>
          <w:szCs w:val="28"/>
        </w:rPr>
        <w:t xml:space="preserve">快递服务企业拥有计算机349台，比上年末增长22.89%；手持终端662台，比上年末增长30.31%。</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市邮政邮路总条数22条。邮路总长度（单程）2999公里。全市邮政农村投递路线308条，比上年末减少7条；农村投递路线长度（单程）12085公里，比上年末减少200公里。全市邮政城市投递路线84条，比上年末增加1条；城市投递路线长度（单程）2706公里，比上年末增加288公里。全市快递服务网路条数146条，比上年末增长8.96%；快递服务网路长度（单程）17841.31公里，比上年末增长15.71%。</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行业平均每一营业网点服务面积为58.4平方公里；平均每一营业网点服务人口为1.05万人。邮政城区每日平均投递2次，农村每周平均投递3次。每百人订有报刊量为7份。年人均快递使用量为1.6件。年人均用邮支出116元，年人均快递支出23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