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市人才工作的调查报告</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的调查报告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xxxx”重要思想为指导，认真贯彻落实党中央、xx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xx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员数量达到３６０人／万人，超过省３３８人／万人的水平，但对经济发展最重要的企业经营管理人才却相对短缺。从每支队伍的情况看，全市党群机关工作者和国家公务员１４７６２人中３０周岁以下人员１６０８人，仅占１０．８％，而且在职干部中，具有本科以上学历的比例偏低（仅占１７．５％），相当一部分人是经过各类电业大、党校、函授等自学的学历，而且专业分布以农林、师范类为主，紧缺专业的人才比较少。全市工贸系统国有（国有控股）企业高、中级经营管理人员中，４１岁以上的占７３．８％（其中临近退休的约占８％），懂经营、善管理、精技术的复合型人才少，了解国际惯例、善于驾驭市场、敢于开辟科工贸一体化路子的人才尤为稀缺。全市９．６３万名专业技术人员中教育和卫生系统占３９．４８％，农业占２．０７％，科研人员仅占０．１９％（１</w:t>
      </w:r>
    </w:p>
    <w:p>
      <w:pPr>
        <w:ind w:left="0" w:right="0" w:firstLine="560"/>
        <w:spacing w:before="450" w:after="450" w:line="312" w:lineRule="auto"/>
      </w:pPr>
      <w:r>
        <w:rPr>
          <w:rFonts w:ascii="宋体" w:hAnsi="宋体" w:eastAsia="宋体" w:cs="宋体"/>
          <w:color w:val="000"/>
          <w:sz w:val="28"/>
          <w:szCs w:val="28"/>
        </w:rPr>
        <w:t xml:space="preserve">８５人）。全市技术工人占职工总数的２９．２６％，低于全省平均水平（３１．５２％）和全国平均水平（４６％）。农村实用人才队伍中种养技术型人才（即“土专家”、“田秀才”）较多，创业、营销型人才偏少，据梅列区委组织部调查，梅列区共有各类农村实用人才２２４人，占农村人口总数的１．１２％。其中有初级职称的３５人，占农村实用人才总数的１５．６３％；有中级职称的６人，占农村实用人才总数的２．６８％；种养殖大户１１７人，占农村实用人才总数的５２．２３％；其它未评上职称但拥有一定技能并能发挥一定作用的烟技员、卫生员、防疫员等共６６人，占农村实用人才总数的２９．４６％。二是高层次人才偏少。全市专业技术人员中仅１名有突出贡献的中青年专家，省优秀专家仅５人，享受xx特殊津贴专家５５人，进入国家“百千万人才工程”（第三层次）人选１７人，公派留学回国人员１１人（上述数据不含中央、省属在##的单位）。高层次科技人才和经营管理人才特别是企业家更是紧缺，全市工贸系统国有（国有控股）企业高、中级经营管理人员中，没有一个研究生，具有高级职称的仅占５％。制造业高技能人才偏少，全省有６８名高级技师，我市有８名，虽不算最少，但其中机械类高级技师仅２名，而烹饪高级技师达６名。三是人才流失现象较为严重。据统计，２０００年起，全市共调出高级专业技术职务人员６３人、中级专业技术职务人员１９７人；自动离职的高级专业技术人员１７人，中级专业技术人员７０人，仅教育系统至今已有２７３名教师（包括校长）外流，有的连档案都不要。中、高级管理人员也很难稳定，连条件比较好的三钢，２００２年以来也已经有１１名中、高级经营管理人员外流。科技人才外流也相当严重，据统计，２００３年全市具有高中级技术职称的工业科技活动人员１４０１人，比２０００年、２００１年、２００２年分别减少４．４３％、６．４８％和０．６４％。我市原省级高新技术企业福建##元发树脂有限公司，原有科技活动人员８人，现只有２人。四是毕业生回流率和就业率低。据市教育局统计，２００３年全市考上各类高等院校的学生达１２２９８人，而市人事局的数字显示，回到##的约１０％。据了解，全市高中教师紧缺，若按国家要求初中和高中教师须有本科学历，需９０００多名，全市每年考进师大的学生共３００人左右，但回来的不到３０％。去年全市非师范类大中专毕业生，至１２月底报到２５１９人，其中研究生５人、本科毕业生３８２人，大专毕业生６６１人，中专毕业生１４７１人。已就业１２８３人，就业率仅５０．９％。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另一方面，我们人才工作本身也存在许多薄弱环节。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三是政策措施不够有力、不够有效、不够配套。对人才队伍发展变化和人才竞争等方面的新情况研究不够充分。某些环节缺乏必要的应对之策。已出台的政策没有很好落实，挫伤了人才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一）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二）加强能力建设，想方设法培养人才。人才资源能力建设是人才培养的核心。能力建设的重点是培养学习能力、实践能力，着力提高创新能力。一要加强和改进教育培训工作。对党政干部的教育培训，要以“理论基础、世界眼光、战略思维、党性修养”为基本内涵，积极引导培训机构根据不同培训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高、中级企业管理人员进行培训。对专业技术人员，重点进行继续教育培训、各类资格证书考试培训和职称培训。对职工队伍，通过实施“技能振兴计划”，加大职业技能培训、再就业培训和创业培训工作力度，督促企业采取优惠措施鼓励职工参加各类职业技能等级考试，提高技能等级。农村实用人才培训则应以市农科教结合培训中心、市农业技术服务中心和大专院校、各类职业学校、农广校、农函大、文技校及各类农业科技示范场和实用技术培训基地为依托，以“农业１５５”和“村会协作”为载体，发展适合农村实际的“订单培训”、“</w:t>
      </w:r>
    </w:p>
    <w:p>
      <w:pPr>
        <w:ind w:left="0" w:right="0" w:firstLine="560"/>
        <w:spacing w:before="450" w:after="450" w:line="312" w:lineRule="auto"/>
      </w:pPr>
      <w:r>
        <w:rPr>
          <w:rFonts w:ascii="宋体" w:hAnsi="宋体" w:eastAsia="宋体" w:cs="宋体"/>
          <w:color w:val="000"/>
          <w:sz w:val="28"/>
          <w:szCs w:val="28"/>
        </w:rPr>
        <w:t xml:space="preserve">公司＋农户”等办学模式，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二要整合教育培训资源。通过优化干部教育培训资源、办好##学院、发展优质高中和壮大职业技术教育等办法，培养更多更好的各方面人才。三是注重实践锻炼。对优秀年轻干部，通过选派到艰苦地方、复杂环境、基层一线、重点项目、综合部门、关键岗位和沿海发达地区任职、挂职或跟班学习，提高实际工作能力。对专业技术人员和技术工人，通过项目进行产学研结合、课题（技术）攻关、开发应用等，提高研发能力和技能水平。对农村实用人才，围绕我市培育七大农业特色产业和优势农产品，在选派干部驻村任职的基础上，有针对性地选派“科技特派员”、“金融助理员”或“营销助理员”，组织他们积极投身到生产、加工、营销、服务的各个环节中去，增强致富能力。</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要以灵活多样的方式招才引智借脑，做到人才资源的规划、开发、调配、利用要与市里重大发展项目、重大工程项目、重大攻关项目、重大工作布局一起抓，为##发展特色农业、壮大支柱产业、加快社会事业发展提供有力的人才保证和智力支持。一是以项目为载体招才引智。结合实施项目带动战略，进一步推广明溪县的经验，以我市基础设施建设项目、工商业项目、社会发展项目、农业产业化项目等各类项目为平台，面向国内外，吸引相关人才和智力，为项目建设服务。二是以产业为支撑集聚人才。结合我市着力培育冶金及压延加工、机械及汽车零部件、林竹加工三大产业集群，可通过整合相关企业的研发机构，市政府要制定优惠政策并投入必要启动资金，促成相关企业联合建立三大产业研发（工程）中心，冶金研发中心可设在三钢，机械研发中心可设在厦工三重公司，林竹加工研发中心设可在永林集团（整合国家林业局桉树研究开发中心永安分中心和国家林业局竹子研究开发中心永安分中心）。同时发挥我市生态优势，以明溪南方红豆杉公司博士后科研工作站为主建立生态与生物技术研发中心。研发中心根据产业发展和企业发展的需要，确定研发项目，与相关高校、科研机构、专家开展合作交流，储备和引进专门人才，形成研发团队，发挥整体效应。三是以需求为导向借脑引才。进一步推广厦工三重公司和永林集团的经验，建立健全人才柔性引进和区域合作机制，根据地方和企业的实际需要，不求所有、但求所在，不求所在、但求所用，“用人不养人”，通过咨询、讲学、兼职、短期聘用、项目合作与攻关、技术顾问、人才租赁等形式引进国内外智力，使用“候鸟式”人才。同时，对我市急需和紧缺的专业人才，要制定优惠政策，进一步做好储备工作。</w:t>
      </w:r>
    </w:p>
    <w:p>
      <w:pPr>
        <w:ind w:left="0" w:right="0" w:firstLine="560"/>
        <w:spacing w:before="450" w:after="450" w:line="312" w:lineRule="auto"/>
      </w:pPr>
      <w:r>
        <w:rPr>
          <w:rFonts w:ascii="宋体" w:hAnsi="宋体" w:eastAsia="宋体" w:cs="宋体"/>
          <w:color w:val="000"/>
          <w:sz w:val="28"/>
          <w:szCs w:val="28"/>
        </w:rPr>
        <w:t xml:space="preserve">（四）深化制度改革，不拘一格使用人才。充分调动人才的积极性和创造性，发挥人才的聪明才智，制度是更稳定可靠的因素。一是形成科学的人才评价和使用制度。应根据德才兼备的要求，从规范职位分类与职业标准入手，建立以业绩为依据，由品德、知识、能力等要素构成的各类人才评价指标体系。党政人才的评价重在群众认可，应认真总结并进一步完善我市去年试行的办法改进考核工作，按照树立和落实科学发展观和正确政绩观的要求，建立健全领导班子和领导干部政绩考核评价标准体系。企业经营管理人才的评价重在市场和出资人认可，应完善反映经营业绩的财务指标和反映综合管理能力等非财务指标相结合的企业经营管理人才评价体系，改进国有资产出资人对国有企业经营管理者考核评价工作，围绕任期制和任期目标责任制，突出对经营业绩和综合素质的考核。专业技术人才的评价重在社会和业内认可，应深化以评聘分开为重点的职称制度改革。高技能人才的评价重在业绩和企业认可，要打破年龄、身份、资历、学历限制，完善技能人才职业资格证书制度，推进技师考评制度改革，逐步建立统一标准、自主申报、社会考核、企业聘用的技能人才评价使用机制。建立农村实用人才专业技术职称评审和技能鉴定制度，使有一定技术专长并发挥作用的“土专家”、“田秀才”落实相应的待遇，增强责任感。要全面贯彻落实《深化干部人事制度改革纲要》，进一步推进党政干部选拔任用制度改革、国有企业经营管理人才选拔任用方式改革和事业单位人事制度改革。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进一步完善去年以来我市健全干部激励机制的做法，努力形成以发展实绩论英雄的用人导向。对专业技术人员，重点是结合事业单位体制改革和人事制度改革，逐步建立符合各种类型事业单位特点、体现岗位绩效和分级分类管理的事业单位薪酬制度，收入分配政策向关键岗位和优秀人才倾斜，积极探索生产要素按贡献参与分配的实现形式和办法。对经营管理人才和各类科技人才，重点是结合深化国有资产管理体制改革和建立现代企业制度的任务，逐步建立市场机制调节、企业自主分配、职工民主参与、政府监控指导的企业薪酬制度，采取年薪制、期权和股权激励或按岗定酬、按业绩定酬以及补充商业保险等方式进行激励。对高技能人才，按技能等级和岗位性质定酬，可在关键岗位、关键工序设立首席职位，实行特岗特薪。同时要推行以项目和课题为主的研究组织形式，探索建立人才资本及科研成果有偿转移制度，进一步改进“##市优秀人才”奖励办法。三是完善人才保障制度。积极探索机关和事业单位社会保障制度改革，进一步完善企业社会保障制度，为推进人才工作深入发展提供保障。完善机关、企业、事业单位人才流动中的社会保险衔接办法。加快福利制度改革，逐步实现福利货币化，不断改善各类人才的生活待遇。</w:t>
      </w:r>
    </w:p>
    <w:p>
      <w:pPr>
        <w:ind w:left="0" w:right="0" w:firstLine="560"/>
        <w:spacing w:before="450" w:after="450" w:line="312" w:lineRule="auto"/>
      </w:pPr>
      <w:r>
        <w:rPr>
          <w:rFonts w:ascii="宋体" w:hAnsi="宋体" w:eastAsia="宋体" w:cs="宋体"/>
          <w:color w:val="000"/>
          <w:sz w:val="28"/>
          <w:szCs w:val="28"/>
        </w:rPr>
        <w:t xml:space="preserve">（五）健全服务体系，改进管理盘活人才。用活人才而不是管死人才，才能充分发挥人才的作用。要做到合理有序流动与稳住现有人才互动、引进外地人才与发挥本地人才作用并重、搞好服务与改进管理兼顾。一是加强人才市场建设。重</w:t>
      </w:r>
    </w:p>
    <w:p>
      <w:pPr>
        <w:ind w:left="0" w:right="0" w:firstLine="560"/>
        <w:spacing w:before="450" w:after="450" w:line="312" w:lineRule="auto"/>
      </w:pPr>
      <w:r>
        <w:rPr>
          <w:rFonts w:ascii="宋体" w:hAnsi="宋体" w:eastAsia="宋体" w:cs="宋体"/>
          <w:color w:val="000"/>
          <w:sz w:val="28"/>
          <w:szCs w:val="28"/>
        </w:rPr>
        <w:t xml:space="preserve">点是消除人才市场发展的体制性障碍，使现有各类人才和劳动力市场实现联网贯通，加快建设统一的人才市场。积极探索建立人才配置与资金、项目、技术等要素配置相贯通的机制，引导人才市场走“专业化、规模化、品牌化”的经营发展路子。二是促进人才有序流动。针对山区人才特别是优秀教师无序流动较突出的问题，可建立山区人才贡献补偿机制，贡献补偿可像住房公积金那样积累，退休时一次性给付。三是优化人才流动服务。要整合人才信息资源，按照分类管理、资源共享的原则，整合组织部门干部信息库和各有关部门人才库，使之成为涵盖五支队伍的大人才库，重点跟踪在外##籍优秀人才。同时搭建各级各类用人单位的信息交流平台，建立人才需求预测和规划制度。依托##市人才交流中心，以市场需求为导向，积极开发人事代理、人才测评、人才派遣、薪酬设计、人才选聘等服务项目，改革户籍、人事档案管理制度。要适应劳动力市场的新变化，大力发展像梅列区劳务派遣公司那样的劳务服务企业，为企业提供劳务派遣、职业技能培训、劳动事务代理等服务项目。要放宽户籍准入政策，推广以引进人才为主导的人才工作居住证制度，探索建立社会化的人才档案公共管理服务系统。四是充分发挥现有人才的作用。在制定引进人才政策时，同步考虑稳定现有人才政策，调动各类人才特别是高层次人才的积极性。对在本市各类事业单位工作的享受政府特殊津贴专家、市管拔尖人才（两年一次复核）、“百千万人才”第三层次人选和具有硕士以上学位的留学回国人员，在职期间可给予享受当地政府一定数额的高层次人才生活津贴；对村级农民技术员兼任“农业１５５”信息员的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六）形成工作合力，优化环境凝聚人才。良禽择木而栖，良才择主而事。要吸引人才、留住人才，归根到底，还是要以最好的服务来集聚最好的人才，以最优的环境来吸引最优的人才，以最大的诚意来留住最需要的人才。各级党委和政府要按照党管人才的要求，切实做到管宏观、管政策、管协调、管服务，努力营造良好的政策法制环境、工作创业环境、生活学习环境、人际环境和学术环境。重点要做好四个方面的工作：一是整合人才工作力量。即坚持党委统揽全局、协调各方的职能和优势，注重整合力量，建立统分结合、协调高效的工作机构，构建党委统一领导，组织部门牵头抓总，有关部门各司其职、密切配合，社会力量广泛参与的人才工作新格局，形成发挥优势、责任到位、齐心协力做人才工作的高效运行机制。按照中央和省委的做法，市委和各县（市、区）委成立人才工作领导小组，并建立工作机构。二是加大对人才工作的资金投入。各级都要根据本地经济和社会发展的需要，确定人才工作项目，所需资金要列入财政预算，把有限的经费用在刀刃上。进一步改进“##市优秀人才奖励资金”的管理，完善市管拔尖人才评选表彰工作，搞好高层次人才的服务工作。三是积极为人才排忧解难。各级各部门领导干部都要坚持联系人才制度，自觉地为各类人才诚心诚意办实事、尽心竭力解难事、坚持不懈做好事，切实帮助他们解决干事创业过程中的各种困难和问题，加大宣传力度，努力形成尊重劳动、尊重知识、尊重人才、尊重创造的喜人局面，积极营造一种拴心留人、人在心在的良好氛围，真正使他们有用武之地而无后顾之忧，有苦练“内功”的动力而无应付“内耗”的压力，有专心“谋事”的成就感而无分心“谋人”的疲惫感。四是抓好工作落实。各级党委、政府要把人才工作纳入经济社会发展的总体规划，特别要结合“xxx”计划的制定，统筹安排，整体部署。各级各部门要坚持从实际出发，把中央、省、市的各项要求细化、量化、具体化，提出符合本地区本部门人才工作实际的目标任务和政策措施，真正做到既体现坚决贯彻上级精神的全局观念，又实现落实当中的务实创新。加强对人才工作的分类指导和督促检查，通过深入的调研，掌握各类人才成长的特点，探索人才工作的规律，梳理剖析存在问题，总结推广先进典型，督促检查人才政策落实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国共产党中央国务院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国务院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第四篇：市高层次人才队伍建设调查报告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2025-01-30T16:16:58+08:00</dcterms:created>
  <dcterms:modified xsi:type="dcterms:W3CDTF">2025-01-30T16:16:58+08:00</dcterms:modified>
</cp:coreProperties>
</file>

<file path=docProps/custom.xml><?xml version="1.0" encoding="utf-8"?>
<Properties xmlns="http://schemas.openxmlformats.org/officeDocument/2006/custom-properties" xmlns:vt="http://schemas.openxmlformats.org/officeDocument/2006/docPropsVTypes"/>
</file>