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创新人才工作机制助推三甲转型发展</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机制助推三甲转型发展创新人才工作机制助推三甲转型发展中共三甲街道工作委员会今年以来，三甲街道人才工作在区委、区政府的领导和区委组织部、区人劳局等部门的帮助下，紧紧围绕“人才强区”的战略部署，突出重点，加强领导，积极创新...</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年度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近年来，淮阴区面对转型升级、跨越发展的新要求，千方百计吸引高端人才、留住高端人才、成就高端人才，全力打造科学发展先导区，初步形成高新产业集群、高端人才荟萃的良好态势，为经济发展转型升级提供强有力的人才支撑。</w:t>
      </w:r>
    </w:p>
    <w:p>
      <w:pPr>
        <w:ind w:left="0" w:right="0" w:firstLine="560"/>
        <w:spacing w:before="450" w:after="450" w:line="312" w:lineRule="auto"/>
      </w:pPr>
      <w:r>
        <w:rPr>
          <w:rFonts w:ascii="宋体" w:hAnsi="宋体" w:eastAsia="宋体" w:cs="宋体"/>
          <w:color w:val="000"/>
          <w:sz w:val="28"/>
          <w:szCs w:val="28"/>
        </w:rPr>
        <w:t xml:space="preserve">以企业需求为出发点，激发企业主体作用。淮阴区从企业需求入手，组织科技、人社等多部门挨门逐户了解企业需求，帮助企业梳理技术难题，推动人才落户。上半年，共到近百户企业上门调研，梳理人才需求89条、科技项目需求64条。对此，该区人才办与科技部门带着企业主动出击，积极与一些研究方向、专业设置相近的高校、科研机构联系对接，让企业面对面地与专家学者进行交流，寻求合作路径。目前，该区企业已与浙江大学、济南大学等30多所高等院校和科研院所建立了产学研合作关系，创新了人才引进和智力使用模式。近两年，该区新引进30余名高层次人才到企业工作，今年4月份，在济南大学一次性引进5名教授进企业工作，为5户企业的科技创新项目提供了人才支撑。</w:t>
      </w:r>
    </w:p>
    <w:p>
      <w:pPr>
        <w:ind w:left="0" w:right="0" w:firstLine="560"/>
        <w:spacing w:before="450" w:after="450" w:line="312" w:lineRule="auto"/>
      </w:pPr>
      <w:r>
        <w:rPr>
          <w:rFonts w:ascii="宋体" w:hAnsi="宋体" w:eastAsia="宋体" w:cs="宋体"/>
          <w:color w:val="000"/>
          <w:sz w:val="28"/>
          <w:szCs w:val="28"/>
        </w:rPr>
        <w:t xml:space="preserve">以政策保障为切入点，创造良好人才环境。优化高端人才创新创业的社会环境，全年财政按不低于1000万元落实人才工作资金，大力夯实人才工作基础。优化高端人才创新创业的政策环境，启动实施企业高层次人才集聚工程，即用3年时间，引进创业领军人才10名、创新领军人才10名、创业创新急需人才100名。优化高端人才创新创业工作环境，建立以政府奖励为导向、用人单位和社会力量为主体的人才考核奖励机制，对在科技创新、成果转化、技术推广等方面贡献突出的优秀人才给予重奖。</w:t>
      </w:r>
    </w:p>
    <w:p>
      <w:pPr>
        <w:ind w:left="0" w:right="0" w:firstLine="560"/>
        <w:spacing w:before="450" w:after="450" w:line="312" w:lineRule="auto"/>
      </w:pPr>
      <w:r>
        <w:rPr>
          <w:rFonts w:ascii="宋体" w:hAnsi="宋体" w:eastAsia="宋体" w:cs="宋体"/>
          <w:color w:val="000"/>
          <w:sz w:val="28"/>
          <w:szCs w:val="28"/>
        </w:rPr>
        <w:t xml:space="preserve">以成就梦想为落脚点，激发人才潜在效能。始终把“事业留人”作为人才工作的上上之策，持续为高层次人才搭建成就创新创业梦想的舞台。先后规划建设了省级高新技术开发区与软件园，建立企业工程技术研究中心16个、企业技术中心26个、院士工作站1个，打造重大项目、科研机构和高科技园区“三位一体”的人才集聚和才能施展平台。今年以来，全区共为各类人才争取实施各类科技项目51项，其中国家级科技项目4项、省级科技项目6项、市级科技项目17项，有3个项目达到了国际先进、国内领先水平，有10个项目达到了国内先进、省内领先水平，部分产品实现了批量生产。目前，高层次人才对该区经济贡献率已达31.6%，人才资源日益成为淮阴区实现经济腾飞、跨越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第三篇：创新军队人才发展机制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第四篇：强化人才服务理念助推企业创新转型</w:t>
      </w:r>
    </w:p>
    <w:p>
      <w:pPr>
        <w:ind w:left="0" w:right="0" w:firstLine="560"/>
        <w:spacing w:before="450" w:after="450" w:line="312" w:lineRule="auto"/>
      </w:pPr>
      <w:r>
        <w:rPr>
          <w:rFonts w:ascii="宋体" w:hAnsi="宋体" w:eastAsia="宋体" w:cs="宋体"/>
          <w:color w:val="000"/>
          <w:sz w:val="28"/>
          <w:szCs w:val="28"/>
        </w:rPr>
        <w:t xml:space="preserve">强化人才服务理念助推企业创新转型</w:t>
      </w:r>
    </w:p>
    <w:p>
      <w:pPr>
        <w:ind w:left="0" w:right="0" w:firstLine="560"/>
        <w:spacing w:before="450" w:after="450" w:line="312" w:lineRule="auto"/>
      </w:pPr>
      <w:r>
        <w:rPr>
          <w:rFonts w:ascii="宋体" w:hAnsi="宋体" w:eastAsia="宋体" w:cs="宋体"/>
          <w:color w:val="000"/>
          <w:sz w:val="28"/>
          <w:szCs w:val="28"/>
        </w:rPr>
        <w:t xml:space="preserve">工业发展创新转型离不开人才支撑，近日，宝应县人才交流中心抓住全县工业发展创新转型大会召开的有利契机，迅速组织贯彻落实会议精神，强化人才服务理念，着力抓好四方面工作：</w:t>
      </w:r>
    </w:p>
    <w:p>
      <w:pPr>
        <w:ind w:left="0" w:right="0" w:firstLine="560"/>
        <w:spacing w:before="450" w:after="450" w:line="312" w:lineRule="auto"/>
      </w:pPr>
      <w:r>
        <w:rPr>
          <w:rFonts w:ascii="宋体" w:hAnsi="宋体" w:eastAsia="宋体" w:cs="宋体"/>
          <w:color w:val="000"/>
          <w:sz w:val="28"/>
          <w:szCs w:val="28"/>
        </w:rPr>
        <w:t xml:space="preserve">1、开展人才需求普查。通过走访企业调研、电话联系、网络征集、发放人才需求表等多种形式，对全县企业人才需求情况进行普查收集，在此基础上，建成人才需求动态信息库。</w:t>
      </w:r>
    </w:p>
    <w:p>
      <w:pPr>
        <w:ind w:left="0" w:right="0" w:firstLine="560"/>
        <w:spacing w:before="450" w:after="450" w:line="312" w:lineRule="auto"/>
      </w:pPr>
      <w:r>
        <w:rPr>
          <w:rFonts w:ascii="宋体" w:hAnsi="宋体" w:eastAsia="宋体" w:cs="宋体"/>
          <w:color w:val="000"/>
          <w:sz w:val="28"/>
          <w:szCs w:val="28"/>
        </w:rPr>
        <w:t xml:space="preserve">2、组织开展系列招聘活动。根据企业需求有针对性组织参加省市人才市场及高校举办的人才招聘洽谈会，开展“企业负责人高校行”和“宝应引才引智推介会”活动，帮助企业和人才进行有效对接。同时利用高校毕业生就业见习基地，与相关高校签订协议，邀请优秀应届高校毕业生来宝应实习，在帮助学生提升就业技能的同时推介我县企业。</w:t>
      </w:r>
    </w:p>
    <w:p>
      <w:pPr>
        <w:ind w:left="0" w:right="0" w:firstLine="560"/>
        <w:spacing w:before="450" w:after="450" w:line="312" w:lineRule="auto"/>
      </w:pPr>
      <w:r>
        <w:rPr>
          <w:rFonts w:ascii="宋体" w:hAnsi="宋体" w:eastAsia="宋体" w:cs="宋体"/>
          <w:color w:val="000"/>
          <w:sz w:val="28"/>
          <w:szCs w:val="28"/>
        </w:rPr>
        <w:t xml:space="preserve">3、认真执行人才优惠政策。对引进人才按照相关政策规定及时发放学历补贴、租房补贴等资助，争取财政资金对到见习基地实践的高校毕业生给予一定的补贴。同时，检查督促用人单位对引进人才的有关合同承诺按时逐项兑现到位。</w:t>
      </w:r>
    </w:p>
    <w:p>
      <w:pPr>
        <w:ind w:left="0" w:right="0" w:firstLine="560"/>
        <w:spacing w:before="450" w:after="450" w:line="312" w:lineRule="auto"/>
      </w:pPr>
      <w:r>
        <w:rPr>
          <w:rFonts w:ascii="宋体" w:hAnsi="宋体" w:eastAsia="宋体" w:cs="宋体"/>
          <w:color w:val="000"/>
          <w:sz w:val="28"/>
          <w:szCs w:val="28"/>
        </w:rPr>
        <w:t xml:space="preserve">4、提升跟踪服务力度。积极筹备成立宝应县企业青年人才联谊会，通过举办联谊活动，为人才交流沟通构筑平台，为他们互通信息、联络编织纽带，帮助他们解决生活上遇到的困难，激励他们扎根宝应，安心工作，早日成就事业，成为企业支柱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2024-11-23T07:22:10+08:00</dcterms:created>
  <dcterms:modified xsi:type="dcterms:W3CDTF">2024-11-23T07:22:10+08:00</dcterms:modified>
</cp:coreProperties>
</file>

<file path=docProps/custom.xml><?xml version="1.0" encoding="utf-8"?>
<Properties xmlns="http://schemas.openxmlformats.org/officeDocument/2006/custom-properties" xmlns:vt="http://schemas.openxmlformats.org/officeDocument/2006/docPropsVTypes"/>
</file>