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2024年1季度山西省临汾市经济运行情况</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临汾市经济运行情况2024年1季度山西省临汾市经济运行情况今年以来，面对复杂多变的国内外环境，临汾市坚持稳中求进的工作总基调，把稳增长作为首要任务，与调结构、惠民生、保稳定有机结合，使全市在面临较大困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1254亿元，而一季度仅完成91.3亿元，占全年任务的7.3%，后9个月月均需完成129.2亿元，才能实现年度增长21%的目标任务，后续增长压力依然很大。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