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中山市2024年1月份经济运行简报</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第一篇：中山市2024年1月份经济运行简报一月份经济运行简况中山市统计局 2024年04月01日 主题词： 经济 简况2024年1月，中山经济运行开局良好，全市财税、消费及进出口等主要经济指标（工业、投资首月免报）增速加快，市场物价稳中走...</w:t>
      </w:r>
    </w:p>
    <w:p>
      <w:pPr>
        <w:ind w:left="0" w:right="0" w:firstLine="560"/>
        <w:spacing w:before="450" w:after="450" w:line="312" w:lineRule="auto"/>
      </w:pPr>
      <w:r>
        <w:rPr>
          <w:rFonts w:ascii="黑体" w:hAnsi="黑体" w:eastAsia="黑体" w:cs="黑体"/>
          <w:color w:val="000000"/>
          <w:sz w:val="36"/>
          <w:szCs w:val="36"/>
          <w:b w:val="1"/>
          <w:bCs w:val="1"/>
        </w:rPr>
        <w:t xml:space="preserve">第一篇：中山市2024年1月份经济运行简报</w:t>
      </w:r>
    </w:p>
    <w:p>
      <w:pPr>
        <w:ind w:left="0" w:right="0" w:firstLine="560"/>
        <w:spacing w:before="450" w:after="450" w:line="312" w:lineRule="auto"/>
      </w:pPr>
      <w:r>
        <w:rPr>
          <w:rFonts w:ascii="宋体" w:hAnsi="宋体" w:eastAsia="宋体" w:cs="宋体"/>
          <w:color w:val="000"/>
          <w:sz w:val="28"/>
          <w:szCs w:val="28"/>
        </w:rPr>
        <w:t xml:space="preserve">一月份经济运行简况</w:t>
      </w:r>
    </w:p>
    <w:p>
      <w:pPr>
        <w:ind w:left="0" w:right="0" w:firstLine="560"/>
        <w:spacing w:before="450" w:after="450" w:line="312" w:lineRule="auto"/>
      </w:pPr>
      <w:r>
        <w:rPr>
          <w:rFonts w:ascii="宋体" w:hAnsi="宋体" w:eastAsia="宋体" w:cs="宋体"/>
          <w:color w:val="000"/>
          <w:sz w:val="28"/>
          <w:szCs w:val="28"/>
        </w:rPr>
        <w:t xml:space="preserve">中山市统计局 2024年04月01日 主题词： 经济 简况</w:t>
      </w:r>
    </w:p>
    <w:p>
      <w:pPr>
        <w:ind w:left="0" w:right="0" w:firstLine="560"/>
        <w:spacing w:before="450" w:after="450" w:line="312" w:lineRule="auto"/>
      </w:pPr>
      <w:r>
        <w:rPr>
          <w:rFonts w:ascii="宋体" w:hAnsi="宋体" w:eastAsia="宋体" w:cs="宋体"/>
          <w:color w:val="000"/>
          <w:sz w:val="28"/>
          <w:szCs w:val="28"/>
        </w:rPr>
        <w:t xml:space="preserve">2024年1月，中山经济运行开局良好，全市财税、消费及进出口等主要经济指标（工业、投资首月免报）增速加快，市场物价稳中走高。</w:t>
      </w:r>
    </w:p>
    <w:p>
      <w:pPr>
        <w:ind w:left="0" w:right="0" w:firstLine="560"/>
        <w:spacing w:before="450" w:after="450" w:line="312" w:lineRule="auto"/>
      </w:pPr>
      <w:r>
        <w:rPr>
          <w:rFonts w:ascii="宋体" w:hAnsi="宋体" w:eastAsia="宋体" w:cs="宋体"/>
          <w:color w:val="000"/>
          <w:sz w:val="28"/>
          <w:szCs w:val="28"/>
        </w:rPr>
        <w:t xml:space="preserve">一、财税增收实现“开门红”，金融市场发展良好</w:t>
      </w:r>
    </w:p>
    <w:p>
      <w:pPr>
        <w:ind w:left="0" w:right="0" w:firstLine="560"/>
        <w:spacing w:before="450" w:after="450" w:line="312" w:lineRule="auto"/>
      </w:pPr>
      <w:r>
        <w:rPr>
          <w:rFonts w:ascii="宋体" w:hAnsi="宋体" w:eastAsia="宋体" w:cs="宋体"/>
          <w:color w:val="000"/>
          <w:sz w:val="28"/>
          <w:szCs w:val="28"/>
        </w:rPr>
        <w:t xml:space="preserve">1月份，我市财税增收实力增强。全市实现地方财政一般预算收入12.96亿元，同比增长（下同）27.1%；一般预算支出11.45亿元，增长19.8%。完成国地两税收入42.34亿元，增长24.3%。其中，国税收入29.63亿元，增长23.4%；地税收入12.71亿元，增长26.6%，1月末，全市金融机构本外币存款余额2544.70亿元，比年初下降4.6%。其中，城乡居民储蓄本外币存款余额1410.59亿元，比年初下降3.6%；金融机构本外币贷款余额1395.35亿元，比年初增长1.6%。</w:t>
      </w:r>
    </w:p>
    <w:p>
      <w:pPr>
        <w:ind w:left="0" w:right="0" w:firstLine="560"/>
        <w:spacing w:before="450" w:after="450" w:line="312" w:lineRule="auto"/>
      </w:pPr>
      <w:r>
        <w:rPr>
          <w:rFonts w:ascii="宋体" w:hAnsi="宋体" w:eastAsia="宋体" w:cs="宋体"/>
          <w:color w:val="000"/>
          <w:sz w:val="28"/>
          <w:szCs w:val="28"/>
        </w:rPr>
        <w:t xml:space="preserve">二、消费市场增势加快</w:t>
      </w:r>
    </w:p>
    <w:p>
      <w:pPr>
        <w:ind w:left="0" w:right="0" w:firstLine="560"/>
        <w:spacing w:before="450" w:after="450" w:line="312" w:lineRule="auto"/>
      </w:pPr>
      <w:r>
        <w:rPr>
          <w:rFonts w:ascii="宋体" w:hAnsi="宋体" w:eastAsia="宋体" w:cs="宋体"/>
          <w:color w:val="000"/>
          <w:sz w:val="28"/>
          <w:szCs w:val="28"/>
        </w:rPr>
        <w:t xml:space="preserve">1月份，全市社会消费品零售总额64.79亿元，增长19.5%，同比提高1.5个百分点。其中，批发和零售业零售额58.51亿元，增长20.1%，同比提高1.6个百分点；住宿和餐饮业零售额6.28亿元，增长14.7%，同比提高0.6个百分点。</w:t>
      </w:r>
    </w:p>
    <w:p>
      <w:pPr>
        <w:ind w:left="0" w:right="0" w:firstLine="560"/>
        <w:spacing w:before="450" w:after="450" w:line="312" w:lineRule="auto"/>
      </w:pPr>
      <w:r>
        <w:rPr>
          <w:rFonts w:ascii="宋体" w:hAnsi="宋体" w:eastAsia="宋体" w:cs="宋体"/>
          <w:color w:val="000"/>
          <w:sz w:val="28"/>
          <w:szCs w:val="28"/>
        </w:rPr>
        <w:t xml:space="preserve">三、对外贸易快速增长，利用外资持续增长</w:t>
      </w:r>
    </w:p>
    <w:p>
      <w:pPr>
        <w:ind w:left="0" w:right="0" w:firstLine="560"/>
        <w:spacing w:before="450" w:after="450" w:line="312" w:lineRule="auto"/>
      </w:pPr>
      <w:r>
        <w:rPr>
          <w:rFonts w:ascii="宋体" w:hAnsi="宋体" w:eastAsia="宋体" w:cs="宋体"/>
          <w:color w:val="000"/>
          <w:sz w:val="28"/>
          <w:szCs w:val="28"/>
        </w:rPr>
        <w:t xml:space="preserve">1月份，全市进出口总额30.51亿美元，增长30.7%。其中，出口21.37亿美元，增长29.0%；进口9.13亿美元，增长34.9%。从贸易方式看，一般贸易出口8.83亿美元，增长40.9%；加工贸易出口12.40亿美元，增长20.7%。从主要出口产品看，机电产品、高新技术产品出口额分别为14.09和5.23亿美元，分别增长28.1%和15.8%。全市利用外资项目12宗，合同利用外资0.81亿美元，实际利用外资0.22亿美元，分别增长67.9%和9.9%。</w:t>
      </w:r>
    </w:p>
    <w:p>
      <w:pPr>
        <w:ind w:left="0" w:right="0" w:firstLine="560"/>
        <w:spacing w:before="450" w:after="450" w:line="312" w:lineRule="auto"/>
      </w:pPr>
      <w:r>
        <w:rPr>
          <w:rFonts w:ascii="宋体" w:hAnsi="宋体" w:eastAsia="宋体" w:cs="宋体"/>
          <w:color w:val="000"/>
          <w:sz w:val="28"/>
          <w:szCs w:val="28"/>
        </w:rPr>
        <w:t xml:space="preserve">四、食品居住价格看涨，物价水平涨幅较大</w:t>
      </w:r>
    </w:p>
    <w:p>
      <w:pPr>
        <w:ind w:left="0" w:right="0" w:firstLine="560"/>
        <w:spacing w:before="450" w:after="450" w:line="312" w:lineRule="auto"/>
      </w:pPr>
      <w:r>
        <w:rPr>
          <w:rFonts w:ascii="宋体" w:hAnsi="宋体" w:eastAsia="宋体" w:cs="宋体"/>
          <w:color w:val="000"/>
          <w:sz w:val="28"/>
          <w:szCs w:val="28"/>
        </w:rPr>
        <w:t xml:space="preserve">1月份，全市居民消费价格总指数(CPI)环比上涨1.5%，同比上涨4.8%。其中，服务项目价格上涨5.3%，消费品价格上涨4.6%。春节临近，八大类消费品价格七升一降。食品类涨幅较快，同比上涨10.1%，其中干鲜瓜果类上涨33.9%；居住类上涨5.4%；衣着类下降5.4%。商品零售价格总指数上涨3.5%；工业品出厂价格指数上涨2.7%。</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第五篇：1-2月份全市经济运行分析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