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班级管理量化考核细则（范文大全）</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量化考核细则班级管理量化考核细则根据“学校规范管理”的要求，结合我校实际情况，制定学生量化考核制度如下：一、班级常规管理考核项目（10分）1、班级环境布置规范，堂前有标语，小学生守则，小学生日常规范，两侧有名人名言，有课表...</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