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科学人才观大家谈之“树立科学人才观”</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树立科学人才观”改变观念，树立科学的人才观中组部长李源潮指出：人才是最活跃的先进生产力，是科学发展的第一资源，要树立人人皆可成才的社会理念，不拘一格选才、育才、用才，让每个人都有成才的机会，让每个有志成才的人都...</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