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上半年度经济工作总结（合集）</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上半年度经济今年以来，在市委、市政府正确领导下，以经济为重心，不断加快结构调整和技改投入，克服了国内外市场竞争加剧和非典等种种不利因素，全镇经济继续保持较快发展。半年来的，主要表现在以下五个方面：一、经济总量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上半年度经济</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今年以来，在市委、市政府正确领导下，以经济为重心，不断加快结构调整和技改投入，克服了国内外市场竞争加剧和非典等种种不利因素，全镇经济继续保持较快发展。半年来的，主要表现在以下五个方面：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四、招商初见成效</w:t>
      </w:r>
    </w:p>
    <w:p>
      <w:pPr>
        <w:ind w:left="0" w:right="0" w:firstLine="560"/>
        <w:spacing w:before="450" w:after="450" w:line="312" w:lineRule="auto"/>
      </w:pPr>
      <w:r>
        <w:rPr>
          <w:rFonts w:ascii="宋体" w:hAnsi="宋体" w:eastAsia="宋体" w:cs="宋体"/>
          <w:color w:val="000"/>
          <w:sz w:val="28"/>
          <w:szCs w:val="28"/>
        </w:rPr>
        <w:t xml:space="preserve">今年初，我镇就招商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及时地做好各类数据的搜集汇总，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上，我镇与先进乡镇相比较，与市里的目标任务相对照，还有较大差距，没有做到时间任务双过半的要求，我们要认真分析，促进各项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下半年度，我们将加快各项进度，重点突出技改投入和招商引资二项，确保完成和超额完成全年目标任务。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量亿元，确保全年亿元投入。主要抓好三项：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对照市里的目标任务，我镇上半年度的招商没有做到时间任务双过半，下一步，我们要采取多种措施，加快项目引进，确保全年完成注册外资万美元，到帐外资万美元的目标任务，具体抓好三方面：</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并积累了余只项目信息。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我们除了采取项目招商、网络招商等办法外，要重点做好委托招商。在去年聘请专职招商人员设立南方办事处的基础上，下半年，我们还要拓宽渠道，聘请外国驻华机构、咨询公司、使领馆人员及外商担任招商顾问，并明确奖励标准，提高招商人员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2024-11-22T20:06:51+08:00</dcterms:created>
  <dcterms:modified xsi:type="dcterms:W3CDTF">2024-11-22T20:06:51+08:00</dcterms:modified>
</cp:coreProperties>
</file>

<file path=docProps/custom.xml><?xml version="1.0" encoding="utf-8"?>
<Properties xmlns="http://schemas.openxmlformats.org/officeDocument/2006/custom-properties" xmlns:vt="http://schemas.openxmlformats.org/officeDocument/2006/docPropsVTypes"/>
</file>