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2024年厦门经济运行基本数据</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第一篇：2024年厦门经济运行基本数据厦门网-厦门商报讯(记者 雷振超 通讯员 李薇)昨日，厦门市统计局正式对外公布2024年厦门市经济数据。值得注意的是，于1月初十四届人大一次会议上《政府工作报告》公布的初步统计结果略有不同，这次对外公...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第一篇：2024年厦门经济运行基本数据</w:t>
      </w:r>
    </w:p>
    <w:p>
      <w:pPr>
        <w:ind w:left="0" w:right="0" w:firstLine="560"/>
        <w:spacing w:before="450" w:after="450" w:line="312" w:lineRule="auto"/>
      </w:pPr>
      <w:r>
        <w:rPr>
          <w:rFonts w:ascii="宋体" w:hAnsi="宋体" w:eastAsia="宋体" w:cs="宋体"/>
          <w:color w:val="000"/>
          <w:sz w:val="28"/>
          <w:szCs w:val="28"/>
        </w:rPr>
        <w:t xml:space="preserve">厦门网-厦门商报讯(记者 雷振超 通讯员 李薇)昨日，厦门市统计局正式对外公布2024年厦门市经济数据。值得注意的是，于1月初十四届人大一次会议上《政府工作报告》公布的初步统计结果略有不同，这次对外公布的是2024年厦门市的最终统计数据。</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大部分都有变化</w:t>
      </w:r>
    </w:p>
    <w:p>
      <w:pPr>
        <w:ind w:left="0" w:right="0" w:firstLine="560"/>
        <w:spacing w:before="450" w:after="450" w:line="312" w:lineRule="auto"/>
      </w:pPr>
      <w:r>
        <w:rPr>
          <w:rFonts w:ascii="宋体" w:hAnsi="宋体" w:eastAsia="宋体" w:cs="宋体"/>
          <w:color w:val="000"/>
          <w:sz w:val="28"/>
          <w:szCs w:val="28"/>
        </w:rPr>
        <w:t xml:space="preserve">统计数据显示，2024年全市实现地区生产总值2535.8亿元，比上年增长15.1%；规模以上工业总产值4464.83亿元，增长18.3%；全社会固定资产投资1126.28亿元，比上年增长30.2%；财政总收入651.61亿元，比上年增长26.2%，其中地方级财政收入370.68亿元，增长32.6%；社会消费品零售总额810.69亿元，增长16.4%；城镇居民人均可支配收入33565元，比上年增长14.7%，农民人均纯收入11928元，增长18.9%；城镇登记失业率3.19%。此外，2024年全市居民消费价格总水平(CPI)走势呈现见顶回落态势，我市居民消费价格总水平比上年增长5.2%。与上年比，构成居民消费的八大类商品和服务价格总水平呈“七升一降”态势，其中食品类上涨11.0%，拉动CPI上涨3.28个百分点，是拉动CPI上涨的主要因素。</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2024年下行压力增大</w:t>
      </w:r>
    </w:p>
    <w:p>
      <w:pPr>
        <w:ind w:left="0" w:right="0" w:firstLine="560"/>
        <w:spacing w:before="450" w:after="450" w:line="312" w:lineRule="auto"/>
      </w:pPr>
      <w:r>
        <w:rPr>
          <w:rFonts w:ascii="宋体" w:hAnsi="宋体" w:eastAsia="宋体" w:cs="宋体"/>
          <w:color w:val="000"/>
          <w:sz w:val="28"/>
          <w:szCs w:val="28"/>
        </w:rPr>
        <w:t xml:space="preserve">在新公布的数据中还对2024年经济形势进行展望，称厦门“发展面临的机遇和挑战并存”。2024年，在世界经济大幅波动和国内紧缩形势的影响下，厦门经济保持了平稳较快发展，但是，通过对厦门市宏观预警主要监测指标进行ARMA预测，显示宏观经济一致合成指数下行走势明显，表明2024年厦门经济下行压力增大。另一方面，厦门经济发展仍处于较好的环境，综合配套改革方案的实施，岛内外一体化及厦漳泉同城化的加快推进，轨道交通、翔安机场等一批重大配套基础设施的投资进程加快等都为厦门经济发展带来机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关于填报经济运行情况数据的通知</w:t>
      </w:r>
    </w:p>
    <w:p>
      <w:pPr>
        <w:ind w:left="0" w:right="0" w:firstLine="560"/>
        <w:spacing w:before="450" w:after="450" w:line="312" w:lineRule="auto"/>
      </w:pPr>
      <w:r>
        <w:rPr>
          <w:rFonts w:ascii="宋体" w:hAnsi="宋体" w:eastAsia="宋体" w:cs="宋体"/>
          <w:color w:val="000"/>
          <w:sz w:val="28"/>
          <w:szCs w:val="28"/>
        </w:rPr>
        <w:t xml:space="preserve">各分公司：</w:t>
      </w:r>
    </w:p>
    <w:p>
      <w:pPr>
        <w:ind w:left="0" w:right="0" w:firstLine="560"/>
        <w:spacing w:before="450" w:after="450" w:line="312" w:lineRule="auto"/>
      </w:pPr>
      <w:r>
        <w:rPr>
          <w:rFonts w:ascii="宋体" w:hAnsi="宋体" w:eastAsia="宋体" w:cs="宋体"/>
          <w:color w:val="000"/>
          <w:sz w:val="28"/>
          <w:szCs w:val="28"/>
        </w:rPr>
        <w:t xml:space="preserve">为了在较短时间内做好上半年经济情况调研，反映各单位在市场开发、项目管理、内控制度方面的运行情况，请各单位收到本通知后按附表要求组织填报工作，要求真实、全面，在调研之前完成。</w:t>
      </w:r>
    </w:p>
    <w:p>
      <w:pPr>
        <w:ind w:left="0" w:right="0" w:firstLine="560"/>
        <w:spacing w:before="450" w:after="450" w:line="312" w:lineRule="auto"/>
      </w:pPr>
      <w:r>
        <w:rPr>
          <w:rFonts w:ascii="宋体" w:hAnsi="宋体" w:eastAsia="宋体" w:cs="宋体"/>
          <w:color w:val="000"/>
          <w:sz w:val="28"/>
          <w:szCs w:val="28"/>
        </w:rPr>
        <w:t xml:space="preserve">安全生产部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第三篇：2024经济数据</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2024年国内生产总值47.2万亿元，比上年增长9.2％；公共财政收入10.37万亿元，增长24.8％；粮食产量1.14万亿斤，再创历史新高；城镇新增就业1221万人，城镇居民人均可支配收入和农村居民人均纯收入实际增长8.4％和11.4％。粮食实现八连增，连续5年超万亿斤。城镇化率超过50%，天宫一号目标飞行器与神舟八号飞船先后成功发射并顺利交会对接，连续第7年提高企业退休人员基本养老金，中央决定将农民人均纯收入2300元</w:t>
      </w:r>
    </w:p>
    <w:p>
      <w:pPr>
        <w:ind w:left="0" w:right="0" w:firstLine="560"/>
        <w:spacing w:before="450" w:after="450" w:line="312" w:lineRule="auto"/>
      </w:pPr>
      <w:r>
        <w:rPr>
          <w:rFonts w:ascii="宋体" w:hAnsi="宋体" w:eastAsia="宋体" w:cs="宋体"/>
          <w:color w:val="000"/>
          <w:sz w:val="28"/>
          <w:szCs w:val="28"/>
        </w:rPr>
        <w:t xml:space="preserve">2024年国内生产总值增长7.5％；城镇新增就业900万人以上，城镇登记失业率控制在4.6％以内；居民消费价格涨幅控制在4％左右；进出口总额增长10％左右，国际收支状况继续改善。继续实施积极的财政政策和稳健的货币政策，并提出了“稳中求进”的工作总基调，今年在京津冀、长三角、珠三角等重点区域以及直辖市和省会城市开展细颗粒物(PM2.5)等项目监测，2024年覆盖所有地级以上城市。中央财政已按全国财政性教育经费支出占国内生产总值的4%编制预算。继续推进保障性安居工程建设，在确保质量的前提下，基本建成500万套，新开工700万套以上。山东：</w:t>
      </w:r>
    </w:p>
    <w:p>
      <w:pPr>
        <w:ind w:left="0" w:right="0" w:firstLine="560"/>
        <w:spacing w:before="450" w:after="450" w:line="312" w:lineRule="auto"/>
      </w:pPr>
      <w:r>
        <w:rPr>
          <w:rFonts w:ascii="宋体" w:hAnsi="宋体" w:eastAsia="宋体" w:cs="宋体"/>
          <w:color w:val="000"/>
          <w:sz w:val="28"/>
          <w:szCs w:val="28"/>
        </w:rPr>
        <w:t xml:space="preserve">2024最低工资十连增，950元—1240.全年实现生产总值45429.2亿元，增长10.9%;地方财政收入3455.7亿元，增长25.7%。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2024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四书《论语》《孟子》《大学》和《中庸》；五经《诗经》《尚书》《礼记》《周易》《春秋》，北宋四大家：黄庭坚、欧阳修、苏轼、王安石 三峡：瞿唐峡、巫峡、西陵峡</w:t>
      </w:r>
    </w:p>
    <w:p>
      <w:pPr>
        <w:ind w:left="0" w:right="0" w:firstLine="560"/>
        <w:spacing w:before="450" w:after="450" w:line="312" w:lineRule="auto"/>
      </w:pPr>
      <w:r>
        <w:rPr>
          <w:rFonts w:ascii="宋体" w:hAnsi="宋体" w:eastAsia="宋体" w:cs="宋体"/>
          <w:color w:val="000"/>
          <w:sz w:val="28"/>
          <w:szCs w:val="28"/>
        </w:rPr>
        <w:t xml:space="preserve">老舍：人民艺术家 巴金：但丁国际奖 徐志摩：新月派诗人 史记又叫太公史书，我国第一部纪传体通史 汉书第一部纪传体断代史 作者班固</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2024-11-25T09:21:01+08:00</dcterms:created>
  <dcterms:modified xsi:type="dcterms:W3CDTF">2024-11-25T09:21:01+08:00</dcterms:modified>
</cp:coreProperties>
</file>

<file path=docProps/custom.xml><?xml version="1.0" encoding="utf-8"?>
<Properties xmlns="http://schemas.openxmlformats.org/officeDocument/2006/custom-properties" xmlns:vt="http://schemas.openxmlformats.org/officeDocument/2006/docPropsVTypes"/>
</file>