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2024年内蒙古农村信用社再创佳绩</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农村信用社再创佳绩全区农村信用社2024年业务经营再创佳绩2024年，面对严峻复杂的国内外经济金融形势，在自治区党委、政府的正确领导和人行、银监等有关部门的大力支持下，全区农村信用社坚持以科学发展观为指导，认真研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第一篇：2024年内蒙古农村信用社再创佳绩</w:t>
      </w:r>
    </w:p>
    <w:p>
      <w:pPr>
        <w:ind w:left="0" w:right="0" w:firstLine="560"/>
        <w:spacing w:before="450" w:after="450" w:line="312" w:lineRule="auto"/>
      </w:pPr>
      <w:r>
        <w:rPr>
          <w:rFonts w:ascii="宋体" w:hAnsi="宋体" w:eastAsia="宋体" w:cs="宋体"/>
          <w:color w:val="000"/>
          <w:sz w:val="28"/>
          <w:szCs w:val="28"/>
        </w:rPr>
        <w:t xml:space="preserve">全区农村信用社2024年业务经营再创佳绩</w:t>
      </w:r>
    </w:p>
    <w:p>
      <w:pPr>
        <w:ind w:left="0" w:right="0" w:firstLine="560"/>
        <w:spacing w:before="450" w:after="450" w:line="312" w:lineRule="auto"/>
      </w:pPr>
      <w:r>
        <w:rPr>
          <w:rFonts w:ascii="宋体" w:hAnsi="宋体" w:eastAsia="宋体" w:cs="宋体"/>
          <w:color w:val="000"/>
          <w:sz w:val="28"/>
          <w:szCs w:val="28"/>
        </w:rPr>
        <w:t xml:space="preserve">2024年，面对严峻复杂的国内外经济金融形势，在自治区党委、政府的正确领导和人行、银监等有关部门的大力支持下，全区农村信用社坚持以科学发展观为指导，认真研判形势，准确把握政策，稳步有序地推进了各项工作，综合实力明显增强，经营规模不断壮大，资产质量日益好转，盈利水平大幅提升，抗风险能力和服务地方经济社会能力显著提高，各项业务经营实现了新的发展。据快报统计，截至2024年12月31日，全区农村信用社资产总额达到1922亿元，比年初增加499亿元，增长35%。各项存款余额1511亿元，比年初增加366亿元，增长32%。各项贷款余额970亿元，比年初增加215亿元，增长28%。不良贷款绝对额和占比实现双降，不良贷款余额57亿元，比年初减少3亿元；不良贷款率5.9%，比年初下降2个百分点。93家旗县联社（含农商行、农合行，下同）实现社社盈余，各项收入124亿元，较上年增加29亿元，增长31%；实现利润37亿元，较上年增加13亿元，增长54%，是上年的1.5倍。有亏损挂账的旗县联社4家，比年初减少5家；亏损挂账余额1.3亿元，比年初减少1.6亿元，减少一半以上。提取呆账准备金9.9亿元，余额达到40亿元，核销呆账5.2亿元。</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——2024年武进人社工作亮点回眸·就业篇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2024年，全区新增就业岗位72145人，城镇新增就业29400人，新增农村劳动力转移7581人；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2024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2024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2024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2024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2024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2024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2024年的党员轮训。听了局长的动员讲话我热血沸腾，干劲十足。2024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2024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2025-01-19T03:15:17+08:00</dcterms:created>
  <dcterms:modified xsi:type="dcterms:W3CDTF">2025-01-19T03:15:17+08:00</dcterms:modified>
</cp:coreProperties>
</file>

<file path=docProps/custom.xml><?xml version="1.0" encoding="utf-8"?>
<Properties xmlns="http://schemas.openxmlformats.org/officeDocument/2006/custom-properties" xmlns:vt="http://schemas.openxmlformats.org/officeDocument/2006/docPropsVTypes"/>
</file>