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府工作总结报告2024年政府工作总结报告各位代表:现在,我代表州人民政府向大会报告工作,请予审议,并请州政协各位委员和其他列席人员提出意见。一、关于2024年政府工作的回顾与总结2024年,在省委、省政府和州委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第一篇：2024年政府工作总结报告</w:t>
      </w:r>
    </w:p>
    <w:p>
      <w:pPr>
        <w:ind w:left="0" w:right="0" w:firstLine="560"/>
        <w:spacing w:before="450" w:after="450" w:line="312" w:lineRule="auto"/>
      </w:pPr>
      <w:r>
        <w:rPr>
          <w:rFonts w:ascii="宋体" w:hAnsi="宋体" w:eastAsia="宋体" w:cs="宋体"/>
          <w:color w:val="000"/>
          <w:sz w:val="28"/>
          <w:szCs w:val="28"/>
        </w:rPr>
        <w:t xml:space="preserve">2024年政府工作总结报告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一、关于2024年政府工作的回顾与总结</w:t>
      </w:r>
    </w:p>
    <w:p>
      <w:pPr>
        <w:ind w:left="0" w:right="0" w:firstLine="560"/>
        <w:spacing w:before="450" w:after="450" w:line="312" w:lineRule="auto"/>
      </w:pPr>
      <w:r>
        <w:rPr>
          <w:rFonts w:ascii="宋体" w:hAnsi="宋体" w:eastAsia="宋体" w:cs="宋体"/>
          <w:color w:val="000"/>
          <w:sz w:val="28"/>
          <w:szCs w:val="28"/>
        </w:rPr>
        <w:t xml:space="preserve">2024年,在省委、省政府和州委的领导下,在州人大、州政协的监督支持下,我们圆满完成了州十二届人大二次会议确定的各项目标任务。XX生产总值预计完成189.5亿元,增长10%。财政收入24.3亿元,增长16.1%;全社会固定资产投资预计完成82.5亿元,增长15%;社会消费品零售总额80.1亿元,增长7.4%。全州城乡居民储蓄存款余额291.5亿元,人均储蓄存款13349元,比年初增加1344元。农民人均纯收入3100元,比上年增加500元。</w:t>
      </w:r>
    </w:p>
    <w:p>
      <w:pPr>
        <w:ind w:left="0" w:right="0" w:firstLine="560"/>
        <w:spacing w:before="450" w:after="450" w:line="312" w:lineRule="auto"/>
      </w:pPr>
      <w:r>
        <w:rPr>
          <w:rFonts w:ascii="宋体" w:hAnsi="宋体" w:eastAsia="宋体" w:cs="宋体"/>
          <w:color w:val="000"/>
          <w:sz w:val="28"/>
          <w:szCs w:val="28"/>
        </w:rPr>
        <w:t xml:space="preserve">(一)项目建设扎实推进,经济发展后劲增强。组织实施了143个国债项目,争取国债资金及预算内资金6亿元。吉林敖东药业鹿系列产品开发等9个项目列入国家振兴老工业基地计划,总投资41.6亿元。总投资26亿元的大唐珲春电厂二期扩建工程已开工建设,总投资7亿元的老龙口水利枢纽项目已落实。实施了96项技术改造项目,技改投资预计完成12.5亿元。德全实业西城水泥厂整体改造、宝安集团森林王复合地板等项目相继建成,龙腾公司油页岩综合开发、紫金矿业有色金属采选冶炼等项目正在建设。交通建设完成投资19亿元,是上年的1.7倍。敦化至延吉段高速公路完成投资6.58亿元。和龙至龙井一级公路等15个公路项目进展顺利。天桥岭至老松岭等8个公路项目竣工通车。</w:t>
      </w:r>
    </w:p>
    <w:p>
      <w:pPr>
        <w:ind w:left="0" w:right="0" w:firstLine="560"/>
        <w:spacing w:before="450" w:after="450" w:line="312" w:lineRule="auto"/>
      </w:pPr>
      <w:r>
        <w:rPr>
          <w:rFonts w:ascii="宋体" w:hAnsi="宋体" w:eastAsia="宋体" w:cs="宋体"/>
          <w:color w:val="000"/>
          <w:sz w:val="28"/>
          <w:szCs w:val="28"/>
        </w:rPr>
        <w:t xml:space="preserve">(二)支柱产业支撑作用增强,工业经济提速增效。食品、医药、林产三大产业实现工业增加值32.5亿元,占规模以上工业增加值的比重达60.2%。能源、矿产等优势产业正在形成新的经济增长点。延吉卷烟厂实施品牌战略成效显著。吉林敖东、石岘白麓、吉林晨鸣、紫金矿业等重点企业增势强劲。有效协调解决运输、能源等困难,确保工业经济正常运行。全州规模以上工业企业完成增加值54亿元,增长13%,实现净利润5亿元,增长88.9%。进一步推进产权制度改革,和龙煤矿等改制难度较大的企业以及县市属企业改制工作取得新进展。</w:t>
      </w:r>
    </w:p>
    <w:p>
      <w:pPr>
        <w:ind w:left="0" w:right="0" w:firstLine="560"/>
        <w:spacing w:before="450" w:after="450" w:line="312" w:lineRule="auto"/>
      </w:pPr>
      <w:r>
        <w:rPr>
          <w:rFonts w:ascii="宋体" w:hAnsi="宋体" w:eastAsia="宋体" w:cs="宋体"/>
          <w:color w:val="000"/>
          <w:sz w:val="28"/>
          <w:szCs w:val="28"/>
        </w:rPr>
        <w:t xml:space="preserve">(三)农业产业化程度不断提高,农村经济蓬勃发展。吉林敖东和金龙麻纺等8户企业分别被列为国家、省产业化龙头企业。全州重点骨干龙头企业发展到40户。汪氏蜜蜂园、九牛乳业等13个农业产业化续建项目陆续投产。建成一大批经济作物、中药材、畜牧业养殖、食用菌、瓜果蔬菜等基地。农业订单面积12.7万公顷。粮食生产喜获丰收,产量73.3万吨。完成水利设施项目建设投资2.6亿元。农村扶贫开发和“新居工程”取得新进展。林业实现产值86亿元,争取国家天保资金4.3亿元。实现连续24年无重大森林火灾。</w:t>
      </w:r>
    </w:p>
    <w:p>
      <w:pPr>
        <w:ind w:left="0" w:right="0" w:firstLine="560"/>
        <w:spacing w:before="450" w:after="450" w:line="312" w:lineRule="auto"/>
      </w:pPr>
      <w:r>
        <w:rPr>
          <w:rFonts w:ascii="宋体" w:hAnsi="宋体" w:eastAsia="宋体" w:cs="宋体"/>
          <w:color w:val="000"/>
          <w:sz w:val="28"/>
          <w:szCs w:val="28"/>
        </w:rPr>
        <w:t xml:space="preserve">(四)对外贸易增长较快,开发开放取得新进展。外贸进出口总额实现5.5亿美元,增长34.6%,高出全省28.2个百分点。成功举办了“2004XX出口商品交易会暨XX•佛山-圣彼得堡贸易推介会”。招商引资到位资金16.8亿元。涉外劳务收入7.4亿美元。珲春口岸获准开展口岸签证,延吉航空口岸联检楼、南坪口岸过境桥投入使用,圈河口岸实现无休息日通关。和平旅游度假村、仙峰滑雪场等重要旅游项目已经开始投资建设。</w:t>
      </w:r>
    </w:p>
    <w:p>
      <w:pPr>
        <w:ind w:left="0" w:right="0" w:firstLine="560"/>
        <w:spacing w:before="450" w:after="450" w:line="312" w:lineRule="auto"/>
      </w:pPr>
      <w:r>
        <w:rPr>
          <w:rFonts w:ascii="宋体" w:hAnsi="宋体" w:eastAsia="宋体" w:cs="宋体"/>
          <w:color w:val="000"/>
          <w:sz w:val="28"/>
          <w:szCs w:val="28"/>
        </w:rPr>
        <w:t xml:space="preserve">(五)城市基础设施建设步伐加快,城乡环境得到改善。全州30项重点城市基础设施工程完成投资8.9亿元。延吉、敦化、珲春、汪清、图们集中供热、城市供水、垃圾和污水处理等工程进展顺利。延吉火车站站舍改造竣工。完成房地产开发投资23.4亿元,增长6%。城乡规划水平和建设标准明显提高。敦化市荣获省级“园林城市”称号。全州经营土地收益1.31亿元,通过经营权、使用权、广告权转让等收益4366万元。全州住房公积金归集总额6.8亿元,放贷余额达到4亿元。延吉市组建城市建设投资开发有限公司,获得国家开发银行授信贷款额度7亿元。吉林晨鸣、石岘白麓两大企业污水处理工程全部完工。</w:t>
      </w:r>
    </w:p>
    <w:p>
      <w:pPr>
        <w:ind w:left="0" w:right="0" w:firstLine="560"/>
        <w:spacing w:before="450" w:after="450" w:line="312" w:lineRule="auto"/>
      </w:pPr>
      <w:r>
        <w:rPr>
          <w:rFonts w:ascii="宋体" w:hAnsi="宋体" w:eastAsia="宋体" w:cs="宋体"/>
          <w:color w:val="000"/>
          <w:sz w:val="28"/>
          <w:szCs w:val="28"/>
        </w:rPr>
        <w:t xml:space="preserve">(六)社会保障体系建设不断完善,就业和再就业工作取得新突破。开发城镇就业岗位5.5万个,新增城镇就业人员4.5万,下岗失业人员再就业3.2万人,劳务输出12.5万人,城镇登记失业率为4.7%。积极做好第一批2万名国企下岗职工解除劳动关系工作。全州参加养老保险36万人,为12.6万名离退休人员发放养老金8.4亿元,企业退休人员社会化管理率达97.8%。实行失业保险州级调剂金制度,全州参加失业保险41万人,为3.98万人次发放失业救济金2843万元。工伤保险已经启动。医疗保险规范运行,参保人数达28.5万人。城镇低保实现应保尽保和分类施保,城乡社会救助体系初步建立。实施“千户扶优安居工程”,全州1370户在乡重点优抚对象全部告别泥草房,为648户农村贫困残疾人新</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2024-11-22T13:32:31+08:00</dcterms:created>
  <dcterms:modified xsi:type="dcterms:W3CDTF">2024-11-22T13:32:31+08:00</dcterms:modified>
</cp:coreProperties>
</file>

<file path=docProps/custom.xml><?xml version="1.0" encoding="utf-8"?>
<Properties xmlns="http://schemas.openxmlformats.org/officeDocument/2006/custom-properties" xmlns:vt="http://schemas.openxmlformats.org/officeDocument/2006/docPropsVTypes"/>
</file>