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贺宗鑫常务副市长在全市计划和财税工作会议上的讲话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贺宗鑫常务副市长在全市计划和财税工作会议上的讲话贺宗鑫常务副市长在全市计划和财税工作会议上的讲话（根据录音整理）～年2月9日市委、市政府对这次会议非常重视，吕书记、胡市长就开好这次会议作了专门批示，并对计划和财税工作提出了新的要求...</w:t>
      </w:r>
    </w:p>
    <w:p>
      <w:pPr>
        <w:ind w:left="0" w:right="0" w:firstLine="560"/>
        <w:spacing w:before="450" w:after="450" w:line="312" w:lineRule="auto"/>
      </w:pPr>
      <w:r>
        <w:rPr>
          <w:rFonts w:ascii="黑体" w:hAnsi="黑体" w:eastAsia="黑体" w:cs="黑体"/>
          <w:color w:val="000000"/>
          <w:sz w:val="36"/>
          <w:szCs w:val="36"/>
          <w:b w:val="1"/>
          <w:bCs w:val="1"/>
        </w:rPr>
        <w:t xml:space="preserve">第一篇：贺宗鑫常务副市长在全市计划和财税工作会议上的讲话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贺宗鑫常务副市长在全市计划和财税工作会议上的讲话《?xml:namespace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MARGIN: 0cm 0cm 0pt;LINE-HEIGHT: 29pt;mso-line-height-rule: exactly\"&gt; 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xx对此高度重视，前几天专门召开了防止盲目投资和低水平重复建设的电视电话会议，～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年快报数，我市GDp总量是江苏五强县平均数的6%，人均GDp为它平均数的</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（根据录音整理）2024年2月9日</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 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二、突出工作重点 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 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现在首要任务就是要把思想认识统一到中央的重大决策和部署上来，这是做好今年经济工作、也是做好计划和财税工作的重要的关键和前提。结合吉安的工作实际，我认为主要在三个方面统一认识。㈠要统一对经济形势的认识，尤其要居安思危，增强忧患意识。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1.9亿万吨，在建、拟建项目1.5亿万吨，到2024年生产能力将达到3.3亿万吨，超过市场需求6000多万吨。水泥、汽车、电解铝等生产能力均超过了市场需求，加上在建、拟建项目，将远远超过市场需求。二是结构矛盾突出。全国钢材项目生产能力大约60%以上为长线产品，而且相当一部分集中在缺水比较严重的北方地区；水泥生产能力中立窑及其它落后生产工艺占75%以上。三是粗放经营严重。消耗远远高于世界先进水平。综合能源消耗高出世界先进水平10-30%，水消耗是世界先进水平的2.7倍，粉尘排放量是世界先进水平的10倍。四是资源约束矛盾日益突出。我国虽然是一个资源大国，但人均资源占有量并不大。特别是土地资源持续下降，水资源严重短缺，煤、电等资源全面告急，去年全国有21个省市区拉闸限电，环境问题特别是环境污染问题非常严重。五是信贷增长过快。去年全国新增贷款3亿元，大大超过上年1.8亿元的水平。有专家分析，信贷投放过快，引发了两方面的问题，一是加快了结构调整的不合理。二是给银行带来了风险。㈡要统一对宏观调控政策的认识。中央经济工作会议提出今年的宏观调控政策是“稳定政策、适度调整”。为什么要稳定政策，是因为积极的财政政策要退出去非常困难，一旦退出，一系列难题就会浮出水面。自98年开始实行积极财政至今，共发行国债8000多个亿，有一部分工程已完工了，但有一大批工程仍然没有完工，如果积极财政政策一旦退出去，那么这些在建项目就失去了财政资金的支持，很可能会成为“烂尾工程”。连续5年我们都讲国债增大功效拉动了经济增长，投资每年拉动GDp的增长都在2%左右，5年来加起来大约有9%，这就意味着，如果积极财政政策退出，这个9%的拉动就没有财政资金的支撑，现在的GDp增长主要依赖于投资的拉动，如主要的依赖没有了，那么GDp要保持增长，显然也是不可能的，这就是为什么要稳定。今年国家将发行国债1100个亿，比去年减少了300个亿，但是去年结转了300个亿，同时预算内增加了50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㈢要统一对树立科学发展观重要性的认识。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13个设区市，我市2024年GDp的总量、人均GDp和地方财政收入在京九沿线经济协作13个设区市里排位居后，GDp总量排在第12位，人均GDp排在第10位，地方财政收入排在第9位。我市GDp总量180亿，排在第一位的惠州是525个亿，我们大约是它的1/3，人均GDp不及惠州的一个零头，我们是3952元，惠州是18651元，我们地方财政收入10.24个亿，沧州市排第一位，是25.6亿元，我们不到它的一半，差距是显而易见的。与江苏五强县比较差距更加明显，江苏的五强县是江阴、张家港、常熟、昆山、吴江，按2024年快报数，我市GDp总量是江苏五强县平均数的6%，人均GDp为它平均数的11%，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造就一支高素质的干部队伍，的推动计划事业蓬勃发展的根本保证，也是我市经济加速发展的迫切需要。市县计划部门要坚持以人为本的理念，以务实、廉洁、高效为重点，持续推进干部队伍建设和机关作风建设。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二是廉洁。计划的干部长期与资金打交道，与项目打交道，加强廉政建设有着比其它部门更为现实的意义。因此，要时时自重、自省、自警、自励，处处慎权、慎欲、慎微、慎独，真正做到“三个抵制”。一是要抵制诱惑；二是抵制干扰；三是抵制浪费。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黑体" w:hAnsi="黑体" w:eastAsia="黑体" w:cs="黑体"/>
          <w:color w:val="000000"/>
          <w:sz w:val="36"/>
          <w:szCs w:val="36"/>
          <w:b w:val="1"/>
          <w:bCs w:val="1"/>
        </w:rPr>
        <w:t xml:space="preserve">第四篇：常务副市长在全市计划和财税工作会议上的讲话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场、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w:t>
      </w:r>
    </w:p>
    <w:p>
      <w:pPr>
        <w:ind w:left="0" w:right="0" w:firstLine="560"/>
        <w:spacing w:before="450" w:after="450" w:line="312" w:lineRule="auto"/>
      </w:pPr>
      <w:r>
        <w:rPr>
          <w:rFonts w:ascii="宋体" w:hAnsi="宋体" w:eastAsia="宋体" w:cs="宋体"/>
          <w:color w:val="000"/>
          <w:sz w:val="28"/>
          <w:szCs w:val="28"/>
        </w:rPr>
        <w:t xml:space="preserve">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省“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证上下功夫。各地各部门要着眼于当前和“十一五”发展，根据自身特点和发展走势，围绕国民经济重大产业、基础设施重点领域、社会发展重要方面，开～证一批符合国家产业政策又有利于区域经济发展，既能发挥比较优势又具投资引力的重大项目。在项目开发中，要注重引进市场机制，积极鼓励中介机构参与项目的开～证，切实发挥科研院校和专家学者的作用，不断提高项目开发质量。市计委要结合“十一五”规划的编制，集中力量搞好15个重大课题的调研，并抓好这些重大项目的开～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w:t>
      </w:r>
    </w:p>
    <w:p>
      <w:pPr>
        <w:ind w:left="0" w:right="0" w:firstLine="560"/>
        <w:spacing w:before="450" w:after="450" w:line="312" w:lineRule="auto"/>
      </w:pPr>
      <w:r>
        <w:rPr>
          <w:rFonts w:ascii="宋体" w:hAnsi="宋体" w:eastAsia="宋体" w:cs="宋体"/>
          <w:color w:val="000"/>
          <w:sz w:val="28"/>
          <w:szCs w:val="28"/>
        </w:rPr>
        <w:t xml:space="preserve">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560"/>
        <w:spacing w:before="450" w:after="450" w:line="312" w:lineRule="auto"/>
      </w:pPr>
      <w:r>
        <w:rPr>
          <w:rFonts w:ascii="宋体" w:hAnsi="宋体" w:eastAsia="宋体" w:cs="宋体"/>
          <w:color w:val="000"/>
          <w:sz w:val="28"/>
          <w:szCs w:val="28"/>
        </w:rPr>
        <w:t xml:space="preserve">《[推荐]常务副市长在全市计划和财税工作会议上的讲话》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第五篇：常务副市长在全市计划和财税工作会议上的讲话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10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s0100</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w:t>
      </w:r>
    </w:p>
    <w:p>
      <w:pPr>
        <w:ind w:left="0" w:right="0" w:firstLine="560"/>
        <w:spacing w:before="450" w:after="450" w:line="312" w:lineRule="auto"/>
      </w:pPr>
      <w:r>
        <w:rPr>
          <w:rFonts w:ascii="宋体" w:hAnsi="宋体" w:eastAsia="宋体" w:cs="宋体"/>
          <w:color w:val="000"/>
          <w:sz w:val="28"/>
          <w:szCs w:val="28"/>
        </w:rPr>
        <w:t xml:space="preserve">首先，从经济发展的总体态势来看。2024年我市经济确实取得了一些具有转折意义的深刻变化，突出表现在四个增强上。第一，工业主导作用进一步增强。去年全市完成规模以上工业增加值19.5亿元，同比增长45%，占全部增加值的比重接近10%；全市用电量突破18亿度，增长33.1%。其中工业用电增长41.9%。这标志着我市工业化进程进一步加快。工业的发展使三次产业结构发生了明显变化，全市2024年GDp增长13.6%，其中一产增长1.2%，二产增长26%，三产增长10.9%。三次产业结构调整为30.1:37.5:32.4。二产三产双双超过一产，实现了经济运行二、三、一的结构转型。这是举全市之力主攻工业，多年来坚持一进一退、以退促进方针取得显著成效的结果。第二，财政实力进一步增强。首先从财政收入的总量上讲，无论是净增额还是增长速度都超过了历史最好水平。2024年财政总收入18.2亿元，比年初计划16.8亿元多增1.4亿元，比上年净增3.2亿元，同比增长21.3%，在全省2024年设立的五个设区市中名列第一。地方财政收入12.2亿元，比年初计划11.3亿元多收9000万元，比上年净增1.9亿元，同比增长19.2%。财政总收入增收速度呈逐年加快之势。据统计，2024年财政总收入比上年增收不到1亿元，2024年增收不到2亿元，而去年增收超过3亿元，达到3.2亿元，其中国税增收1.23亿元，地税增收1.03亿元，财政增收9500万元。尤其可喜的是，去年财政收入的大幅增收基本上没有建立在挖地三尺、收过头税、搞水分的基础上，相反市本级还预留了2024万元的基数没有征收，这说明去年的财税征收是依法征收、留有余地的。财政收入的质量发生了四大显著变化。一是主体税种对财政的支撑作用明显增强。工商税收完成5.4亿元，比上年净增1个亿，增长23.7%，比财政总收入增长快2.4个百分点。二是税增费减的局面开始形成。全市税收收入增加2.5亿元，占总收入增量的近80%，这说明财政总收入的增长主要依靠税收增长而不是依靠非税收增长。三是县域财政实力上了一个台阶。去年新增了万安、吉州、遂川三个亿元县，现在税收亿元县总数达到了9个，占到了总数的70%。四是农村税费改革取得明显成效。去年财政总收入净增3.2亿元，但全市农业税及农业特产税比上年少征了1400万元，这意味着政府向农民让了利，农民得了实惠。第三，投资的拉动效应进一步增强。全市争取国家投资、引进外资、启动民资都有较大幅度的增长，全年争取国家投资项目630个，争取上级投资11.26亿元，一些重大工程如井冈山干部教育学院、井冈山机尝泰井高速公路进展顺利，赣粤高速公路南昌至赣州段全线贯通，迎宾大道、吉福路改造，319国道改造全面完工。投资吉安的绿色通道正在形成。实际利用内资、外资都取得了历史性突破。引进内资71.39亿元，引进外资突破1亿美元，尤其是引资投向发生了积极变化，工业类项目占65%以上。农业招商完成13.3亿元，增长2.1倍。尤其可喜的是全市全社会固定资产投资完成75亿元，同比增长51%，其中非国有投资占全市投资总额的56%，两分天下有其一，这标志着我市投资多元化的格局开始形成。第四，城市化水平进一步增强。去年我市城市化率21.31%，比上年提高了0.57个百分点。标志着我市城市化水平发生了实质性变化。</w:t>
      </w:r>
    </w:p>
    <w:p>
      <w:pPr>
        <w:ind w:left="0" w:right="0" w:firstLine="560"/>
        <w:spacing w:before="450" w:after="450" w:line="312" w:lineRule="auto"/>
      </w:pPr>
      <w:r>
        <w:rPr>
          <w:rFonts w:ascii="宋体" w:hAnsi="宋体" w:eastAsia="宋体" w:cs="宋体"/>
          <w:color w:val="000"/>
          <w:sz w:val="28"/>
          <w:szCs w:val="28"/>
        </w:rPr>
        <w:t xml:space="preserve">其次，从面临的问题和隐忧来看，集中反映在五个方面。一是就业形势严峻。目前我国城镇登记失业率上升到4.2%，巨大的就业压力主要由三部分构成，一是城镇下岗失业人员。目前全国下岗失业人员大约1000-1300万人，全省大约80万人，全市大约4万人；二是城镇新增劳动力，全国每年新增劳动力约1000万人，全省约80万人，全市约1.3-1.5万人。三是农村剩余劳动力，全国大约有1-1.5亿剩余劳动力，全市大约有60-80万剩余劳动力，其中外出打工大约50万左右，每年仍需转移12-15万左右。这三股洪流汇在一起，使得社会就业压力十分巨大。尤其是进入90年代以来，一方面，经济增长和劳动就业增长严重失衡，80年代，GDp每增长一个百分点，可新增就业岗位240万个，90年代GDp每增长一个百分点，只能新增就业岗位70万个。目前全国GDp年均增长速度在7%左右，全市在10%左右，按7%计算，每年可新增的就业岗位为490万个，远低于城镇新增劳动力的数量；另一方面，原来吸纳就业比较多的第二产业，新增就业出现了负增长。因此就业压力非常大</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100亿元台阶，增长25%；计划口争取国家和省投资项目300个以上，争取国家和省投资4亿元以上，其中无偿资金3亿元以上；开发包装项目1000个以上，其中投资超亿元的重大项目30个以上，进入国家和拾十一五”规划盘子的项目20个以上；提报推介投资超千万元的项目400个以上，开工建设规模以上项目500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15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100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16个重大项目、总投资44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尝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盛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215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