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江苏省职业学校教学管理规范(试行)_政策文件</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第一篇：江苏省职业学校教学管理规范(试行)_政策文件第一章 总 则 第一条 为全面贯彻国家教育方针，加强和改善我省职业学校教学管理，提高教学质量和办学效益，促进学校可持续发展，制定本规范。第二条 本规范根据国家教育法、职业教育法、教师法和...</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第一篇：江苏省职业学校教学管理规范(试行)_政策文件</w:t>
      </w:r>
    </w:p>
    <w:p>
      <w:pPr>
        <w:ind w:left="0" w:right="0" w:firstLine="560"/>
        <w:spacing w:before="450" w:after="450" w:line="312" w:lineRule="auto"/>
      </w:pPr>
      <w:r>
        <w:rPr>
          <w:rFonts w:ascii="宋体" w:hAnsi="宋体" w:eastAsia="宋体" w:cs="宋体"/>
          <w:color w:val="000"/>
          <w:sz w:val="28"/>
          <w:szCs w:val="28"/>
        </w:rPr>
        <w:t xml:space="preserve">第一章 总 则 第一条 为全面贯彻国家教育方针，加强和改善我省职业学校教学管理，提高教学质量和办学效益，促进学校可持续发展，制定本规范。第二条 本规范根据国家教育法、职业教育法、教师法和本省有关职业教育的条例、规定，遵循职业教育教学工作的规律，依据科学性、导向性和可操作性的原则制定。第三条 学校应坚持以学生为本 ,确立教学工作的中心地位，贯彻以服务为宗旨，以就业为导向，以能力为本位的教学指导思想，对学生进行思想品德教育和职业道德教育，培养学生的创新精神和实践能力，提高学生的综合职业能力和全面素质。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第二章 教学计划、教学大纲和教材管理 第五条 专业建设 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第六条 教学计划 1．教学计划是学校最基本的教学文件，是实现培养目标和组织教学工作的主要依据。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3．对于无指导性教学计划的专业，学校应按照教育部和省教育厅有关文件的要求，在调查研究的基础上，吸纳有关行业、企业专家和用人单位的意见，进行专业岗位工作分析和教学分析后制定。实施性教学计划由以下部分组成：招生对象与学制、培养目标与业务范围、知识结构、能力结构及要求、课程设置及教学要求、教学活动时间分配表（按周分配）、课程设置与教学时间安排表、实习教学计划表和有关教学计划的说明。实习教学计划一般包括：实习教学目标（含学生毕业时应达到的职业技能等级或职业资格标准）、教学实习课题和实施要求、生产实习安排、时间分配等。4．制定实施性教学计划的程序 实施性教学计划的专业名称应科学、准确、规范，体现人才培养规格和专业内涵。专业名称应符合教育部颁发的《中等职业学校专业目录》和《普通高等学校高职高专教育指导性专业目录（试行）》。（1）专业论证。学校通过对有关人才需求的调研以及专业岗位工作分析，明确与专业对应的职业岗位（群）职责和主要工作范围，确定专业培养目标和业务范围。（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2025-01-31T02:25:59+08:00</dcterms:created>
  <dcterms:modified xsi:type="dcterms:W3CDTF">2025-01-31T02:25:59+08:00</dcterms:modified>
</cp:coreProperties>
</file>

<file path=docProps/custom.xml><?xml version="1.0" encoding="utf-8"?>
<Properties xmlns="http://schemas.openxmlformats.org/officeDocument/2006/custom-properties" xmlns:vt="http://schemas.openxmlformats.org/officeDocument/2006/docPropsVTypes"/>
</file>