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3.2024年度(2024年下半年)中小学教师职称评审报送材料的说明</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3.2024年度(2024年下半年)中小学教师职称评审报送材料的说明2024年度（2024年下半年）中小学教师职称评审报送材料的说明2024年上半年申报中小学高级教师职务，须按以下要求提交材料：1、自然晋升、非企事业单位调入人员等...</w:t>
      </w:r>
    </w:p>
    <w:p>
      <w:pPr>
        <w:ind w:left="0" w:right="0" w:firstLine="560"/>
        <w:spacing w:before="450" w:after="450" w:line="312" w:lineRule="auto"/>
      </w:pPr>
      <w:r>
        <w:rPr>
          <w:rFonts w:ascii="黑体" w:hAnsi="黑体" w:eastAsia="黑体" w:cs="黑体"/>
          <w:color w:val="000000"/>
          <w:sz w:val="36"/>
          <w:szCs w:val="36"/>
          <w:b w:val="1"/>
          <w:bCs w:val="1"/>
        </w:rPr>
        <w:t xml:space="preserve">第一篇：3.2024年度(2024年下半年)中小学教师职称评审报送材料的说明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2024年上半年申报中小学高级教师职务，须按以下要求提交材料：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6、继续教育证书或县教育局继续教育证明。</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9、所在学校提供近五年师德考核档案复印件，由县教育部门审核盖章。</w:t>
      </w:r>
    </w:p>
    <w:p>
      <w:pPr>
        <w:ind w:left="0" w:right="0" w:firstLine="560"/>
        <w:spacing w:before="450" w:after="450" w:line="312" w:lineRule="auto"/>
      </w:pPr>
      <w:r>
        <w:rPr>
          <w:rFonts w:ascii="宋体" w:hAnsi="宋体" w:eastAsia="宋体" w:cs="宋体"/>
          <w:color w:val="000"/>
          <w:sz w:val="28"/>
          <w:szCs w:val="28"/>
        </w:rPr>
        <w:t xml:space="preserve">10、提交任现职以来近五年的备课本，加盖学校公章。备课本一般是手写，集体备课（或电子备课）的可以提交本人使用的打印稿，在备课本扉页注明“集体备课（电子备课）”字样。</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12、所有申报人员均须提交展示课视频资料，要求视频资料中，课堂全景、师生互动、听课专家等镜头不少于三分之一。视频格式为“avi、rmvb、wmv、rm”等常用视频格式。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视频文件命名方式：“地市代码（2位）+序号（4位）+身份证号”。地市代码：济南01、青岛02、淄博03、枣庄04、东营05、烟台06、潍坊07、济宁08、泰安09、威海</w:t>
      </w:r>
    </w:p>
    <w:p>
      <w:pPr>
        <w:ind w:left="0" w:right="0" w:firstLine="560"/>
        <w:spacing w:before="450" w:after="450" w:line="312" w:lineRule="auto"/>
      </w:pPr>
      <w:r>
        <w:rPr>
          <w:rFonts w:ascii="宋体" w:hAnsi="宋体" w:eastAsia="宋体" w:cs="宋体"/>
          <w:color w:val="000"/>
          <w:sz w:val="28"/>
          <w:szCs w:val="28"/>
        </w:rPr>
        <w:t xml:space="preserve">10、日照</w:t>
      </w:r>
    </w:p>
    <w:p>
      <w:pPr>
        <w:ind w:left="0" w:right="0" w:firstLine="560"/>
        <w:spacing w:before="450" w:after="450" w:line="312" w:lineRule="auto"/>
      </w:pPr>
      <w:r>
        <w:rPr>
          <w:rFonts w:ascii="宋体" w:hAnsi="宋体" w:eastAsia="宋体" w:cs="宋体"/>
          <w:color w:val="000"/>
          <w:sz w:val="28"/>
          <w:szCs w:val="28"/>
        </w:rPr>
        <w:t xml:space="preserve">11、莱芜</w:t>
      </w:r>
    </w:p>
    <w:p>
      <w:pPr>
        <w:ind w:left="0" w:right="0" w:firstLine="560"/>
        <w:spacing w:before="450" w:after="450" w:line="312" w:lineRule="auto"/>
      </w:pPr>
      <w:r>
        <w:rPr>
          <w:rFonts w:ascii="宋体" w:hAnsi="宋体" w:eastAsia="宋体" w:cs="宋体"/>
          <w:color w:val="000"/>
          <w:sz w:val="28"/>
          <w:szCs w:val="28"/>
        </w:rPr>
        <w:t xml:space="preserve">12、临沂</w:t>
      </w:r>
    </w:p>
    <w:p>
      <w:pPr>
        <w:ind w:left="0" w:right="0" w:firstLine="560"/>
        <w:spacing w:before="450" w:after="450" w:line="312" w:lineRule="auto"/>
      </w:pPr>
      <w:r>
        <w:rPr>
          <w:rFonts w:ascii="宋体" w:hAnsi="宋体" w:eastAsia="宋体" w:cs="宋体"/>
          <w:color w:val="000"/>
          <w:sz w:val="28"/>
          <w:szCs w:val="28"/>
        </w:rPr>
        <w:t xml:space="preserve">13、德州</w:t>
      </w:r>
    </w:p>
    <w:p>
      <w:pPr>
        <w:ind w:left="0" w:right="0" w:firstLine="560"/>
        <w:spacing w:before="450" w:after="450" w:line="312" w:lineRule="auto"/>
      </w:pPr>
      <w:r>
        <w:rPr>
          <w:rFonts w:ascii="宋体" w:hAnsi="宋体" w:eastAsia="宋体" w:cs="宋体"/>
          <w:color w:val="000"/>
          <w:sz w:val="28"/>
          <w:szCs w:val="28"/>
        </w:rPr>
        <w:t xml:space="preserve">14、聊城</w:t>
      </w:r>
    </w:p>
    <w:p>
      <w:pPr>
        <w:ind w:left="0" w:right="0" w:firstLine="560"/>
        <w:spacing w:before="450" w:after="450" w:line="312" w:lineRule="auto"/>
      </w:pPr>
      <w:r>
        <w:rPr>
          <w:rFonts w:ascii="宋体" w:hAnsi="宋体" w:eastAsia="宋体" w:cs="宋体"/>
          <w:color w:val="000"/>
          <w:sz w:val="28"/>
          <w:szCs w:val="28"/>
        </w:rPr>
        <w:t xml:space="preserve">15、滨州</w:t>
      </w:r>
    </w:p>
    <w:p>
      <w:pPr>
        <w:ind w:left="0" w:right="0" w:firstLine="560"/>
        <w:spacing w:before="450" w:after="450" w:line="312" w:lineRule="auto"/>
      </w:pPr>
      <w:r>
        <w:rPr>
          <w:rFonts w:ascii="宋体" w:hAnsi="宋体" w:eastAsia="宋体" w:cs="宋体"/>
          <w:color w:val="000"/>
          <w:sz w:val="28"/>
          <w:szCs w:val="28"/>
        </w:rPr>
        <w:t xml:space="preserve">16、菏泽</w:t>
      </w:r>
    </w:p>
    <w:p>
      <w:pPr>
        <w:ind w:left="0" w:right="0" w:firstLine="560"/>
        <w:spacing w:before="450" w:after="450" w:line="312" w:lineRule="auto"/>
      </w:pPr>
      <w:r>
        <w:rPr>
          <w:rFonts w:ascii="宋体" w:hAnsi="宋体" w:eastAsia="宋体" w:cs="宋体"/>
          <w:color w:val="000"/>
          <w:sz w:val="28"/>
          <w:szCs w:val="28"/>
        </w:rPr>
        <w:t xml:space="preserve">17、胜利石油管理局</w:t>
      </w:r>
    </w:p>
    <w:p>
      <w:pPr>
        <w:ind w:left="0" w:right="0" w:firstLine="560"/>
        <w:spacing w:before="450" w:after="450" w:line="312" w:lineRule="auto"/>
      </w:pPr>
      <w:r>
        <w:rPr>
          <w:rFonts w:ascii="宋体" w:hAnsi="宋体" w:eastAsia="宋体" w:cs="宋体"/>
          <w:color w:val="000"/>
          <w:sz w:val="28"/>
          <w:szCs w:val="28"/>
        </w:rPr>
        <w:t xml:space="preserve">18、山东师范大学</w:t>
      </w:r>
    </w:p>
    <w:p>
      <w:pPr>
        <w:ind w:left="0" w:right="0" w:firstLine="560"/>
        <w:spacing w:before="450" w:after="450" w:line="312" w:lineRule="auto"/>
      </w:pPr>
      <w:r>
        <w:rPr>
          <w:rFonts w:ascii="宋体" w:hAnsi="宋体" w:eastAsia="宋体" w:cs="宋体"/>
          <w:color w:val="000"/>
          <w:sz w:val="28"/>
          <w:szCs w:val="28"/>
        </w:rPr>
        <w:t xml:space="preserve">19、曲阜师范大学20、其他省直 3 单位21；序号为各市申报人员编号。如济南市编号为7的人员的视频资料命名为“0100073701xxxxxxxxxxxxxx”。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13、县级以上获奖证书（包括师德、班主任及其它育人工作奖励）、教学获奖、教研获奖，各限报三件。未经人事部门批准的系统内部表彰，以及民间组织、社会团体等奖励不予受理。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14、论文、著作教材及作品。要求在国家正规刊物上发表的刊物、书籍原件，由市呈报部门负责查伪，拒收非法刊物。限三件。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申报正高级教师，提供的论文、著作教材及作品中，须至少有1项在全国中文核心期刊上发表的独创性中小学教育教学研究著作或论文原件。</w:t>
      </w:r>
    </w:p>
    <w:p>
      <w:pPr>
        <w:ind w:left="0" w:right="0" w:firstLine="560"/>
        <w:spacing w:before="450" w:after="450" w:line="312" w:lineRule="auto"/>
      </w:pPr>
      <w:r>
        <w:rPr>
          <w:rFonts w:ascii="宋体" w:hAnsi="宋体" w:eastAsia="宋体" w:cs="宋体"/>
          <w:color w:val="000"/>
          <w:sz w:val="28"/>
          <w:szCs w:val="28"/>
        </w:rPr>
        <w:t xml:space="preserve">15、《事业单位专业技术岗位兼职审批表》原件1份。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16、教师资格证书原件、师德档案原件、任现职以来年度考 4 核结果、公开课教学情况等由各市呈报部门负责审核，审核结果如实填入申报表中，不再提交材料。其他未提交的佐证材料，由呈报单位审核。</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18、破格申报高级教师职务人员，须参加省里统一组织的破格人员业务测试，具体安排另行通知。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