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发挥教育精准扶贫引领带动作用交流材料</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挥教育精准扶贫引领带动作用交流材料发挥教育精准扶贫引领带动作用交流材料治贫先治愚，扶贫先扶智。教育精准扶贫涉及千家万户，是管根本、利长远的扶贫举措。武穴市按照省教育精准扶贫行动计划、黄冈市教育精准扶贫实施方案的统一部署要求，立足实际、改革...</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治贫先治愚，扶贫先扶智。教育精准扶贫涉及千家万户，是管根本、利长远的扶贫举措。武穴市按照省教育精准扶贫行动计划、黄冈市教育精准扶贫实施方案的统一部署要求，立足实际、改革创新、发挥优势，着力推进教育精准扶贫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靶向锁定，“扶贫19条”全面实施。一是坚持精准识别。结合全市精准扶贫数据库，组织专班进村入户、入校入班，按照全面普查、镇处核实、学校确认、资助中心汇总核实等步骤，对全市建档立卡贫困家庭学龄人口基本信息进行了精准识别，做到不落一村一户、一校一生。目前，我市有建档立卡贫困家庭学龄人口6XXX人，其中幼儿园xxXXX人、小学3XXX人、初中XXX人、高中XXX人、中职XXX人、大学XXX人，XXX个重点贫困村所在地义务教育学校26所，其中初中2所、小学1所、教学点XXX个，重点贫困村所在地学校教师XXX人。二是全面精准建档。根据识别结果，全市建成了建档立卡贫困家庭在校学生信息管理系统。实施“教育精准扶贫xx1xx”建设工程，即每校建成“一室”（教育精准扶贫办公室）、“一柜”（教育精准扶贫档案柜）、“一表”（全校在册精准扶贫学生汇总表）、“一盒”（每一个精准扶贫学生档案盒）、“两本”（学生异动登记本和检查登记本）。实行“档随人走”制度，建档立卡贫困家庭学龄人口在升学或转学时，将本人教育精准扶贫档案带至新学校，转出和转入学校负责做好档案交接和扶贫对接工作。下一步我们将结合黄冈市教育扶贫“三进”（进村级档案盒、进村级公示栏、进贫困户）工作部署，继续完善相关工作。三是发力精准施策。在精准脱贫“五个一批”方案中，我市率先印发了《武穴市教育精准扶贫工作实施方案》，围绕“五锁定、五实施”，即：锁定寒门学子，实施“精准资助”；锁定薄弱学校，实施“精准改造”；锁定乡村教师，实施“精准支持”；锁定贫困家庭，实施“精准指导”；锁定特殊群体，实施“精准关爱”，出台了“武穴市教育精准扶贫19条”。市教育局及时研究印发了配套文件，细化实化扶贫方案，并就规范资助金发放、项目资金以及建设管理等作出明确规定。</w:t>
      </w:r>
    </w:p>
    <w:p>
      <w:pPr>
        <w:ind w:left="0" w:right="0" w:firstLine="560"/>
        <w:spacing w:before="450" w:after="450" w:line="312" w:lineRule="auto"/>
      </w:pPr>
      <w:r>
        <w:rPr>
          <w:rFonts w:ascii="宋体" w:hAnsi="宋体" w:eastAsia="宋体" w:cs="宋体"/>
          <w:color w:val="000"/>
          <w:sz w:val="28"/>
          <w:szCs w:val="28"/>
        </w:rPr>
        <w:t xml:space="preserve">（二）政府兜底，“从小到大”全程资助。我市整合各类资金，全面建成建档立卡贫困家庭学龄人口“从幼儿园到大学”的教育资助体系。一是专项资金优先。建档立卡贫困家庭子女优先享受中央和省拨专项资金资助。二是本级资金兜底。对专项资金缺额部分，以及市本级免除的建档立卡贫困家庭义务教育在校生校车乘车费、高中在校生学费和教材费等，我市预算安排了XXX万元资金进行政府兜底。三是慈善资金定向。资助中心统筹安排爱心企业、团体和人士向教育系统捐赠的物质和资金，在充分尊重捐赠人意愿的前提下，定向对建档立卡贫困家庭学龄人口进行一对一资助，定向对重点贫困村所在地学校进行一对一帮扶。今年3月底，“乐善助学”项目联系爱心人士一对一长期资助我市XXX名贫困学子，在武穴理工中专举行了一对一见面会，产生了积极影响和带动作用。</w:t>
      </w:r>
    </w:p>
    <w:p>
      <w:pPr>
        <w:ind w:left="0" w:right="0" w:firstLine="560"/>
        <w:spacing w:before="450" w:after="450" w:line="312" w:lineRule="auto"/>
      </w:pPr>
      <w:r>
        <w:rPr>
          <w:rFonts w:ascii="宋体" w:hAnsi="宋体" w:eastAsia="宋体" w:cs="宋体"/>
          <w:color w:val="000"/>
          <w:sz w:val="28"/>
          <w:szCs w:val="28"/>
        </w:rPr>
        <w:t xml:space="preserve">（三）县管校聘，优质师资城乡共享。一是城乡学校结对共建。我市稳步推进全国义务教育教师队伍“县管校聘”管理改革示范区建设，在义务教育学校中全面推行“学区制”、“一校制”、“联校制”管理模式，促进城区名校与城郊薄弱学校协同发展，实现优质学校与薄弱学校联动发展，推动乡村学校“抱团”发展。目前，我们建立联校制学校24所和学区XXX个，涉及重点贫困村所在地学校24所。二是城区教师交流支持。我们对由城区交流到农村的教师每年给予6XX元到20XX元的补贴，“农村学校启明星计划”、“农村教师素质提升计划”和“退休名师常青树计划”向重点贫困村所在地学校倾斜。目前，城区学校向农村学校交流校长、教师XXX人，其中向26所重点贫困村所在地学校交流校长、教师XXX人。三是薄弱学校自身造血。我们提出了“一点一骨干”目标，通过县管校聘、新教师定向招聘、国培省培倾斜等方式，着力提升重点贫困村所在地学校自身造血功能，确保每个教学点至少有一名省农村骨干教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（一）教育精准扶贫标准还不够高。现有的教育精准扶贫政策还不能完全满足建档立卡贫困家庭学龄人口在校学习和生活的全部费用，学习用书用品费用、生活费对贫困家庭学生而言仍是一笔不小的开支。</w:t>
      </w:r>
    </w:p>
    <w:p>
      <w:pPr>
        <w:ind w:left="0" w:right="0" w:firstLine="560"/>
        <w:spacing w:before="450" w:after="450" w:line="312" w:lineRule="auto"/>
      </w:pPr>
      <w:r>
        <w:rPr>
          <w:rFonts w:ascii="宋体" w:hAnsi="宋体" w:eastAsia="宋体" w:cs="宋体"/>
          <w:color w:val="000"/>
          <w:sz w:val="28"/>
          <w:szCs w:val="28"/>
        </w:rPr>
        <w:t xml:space="preserve">（二）教育精准扶贫覆盖面还不够广。还有部分家庭经济困难的在校学生按标准要求不能纳入精准扶贫范围，因而不能享受现有的教育精准扶贫政策，导致因贫辍学、因学返贫现象依然存在。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进一步加大教育扶贫投入。建议进一步加大中央和省级教育资助专项资金投入力度，全面落实《中华人民共和国慈善法》中“慈善组织、捐赠人依法享受税收优惠”的政策，进一步调动社会各界捐资助学的积极性和主动性，更好为教育扶贫提供资金保障，力争让精准扶贫户子女在校学习和生活的费用全免。</w:t>
      </w:r>
    </w:p>
    <w:p>
      <w:pPr>
        <w:ind w:left="0" w:right="0" w:firstLine="560"/>
        <w:spacing w:before="450" w:after="450" w:line="312" w:lineRule="auto"/>
      </w:pPr>
      <w:r>
        <w:rPr>
          <w:rFonts w:ascii="宋体" w:hAnsi="宋体" w:eastAsia="宋体" w:cs="宋体"/>
          <w:color w:val="000"/>
          <w:sz w:val="28"/>
          <w:szCs w:val="28"/>
        </w:rPr>
        <w:t xml:space="preserve">（二）进一步扩大教育资助范围。建议对未纳入建档立卡的家庭经济特别困难的学生，进行全面摸底并建立台账，在优先资助精准扶贫学生的前提下，提高家庭经济特别困难学生的资助标准。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2025-04-17T08:38:27+08:00</dcterms:created>
  <dcterms:modified xsi:type="dcterms:W3CDTF">2025-04-17T08:38:27+08:00</dcterms:modified>
</cp:coreProperties>
</file>

<file path=docProps/custom.xml><?xml version="1.0" encoding="utf-8"?>
<Properties xmlns="http://schemas.openxmlformats.org/officeDocument/2006/custom-properties" xmlns:vt="http://schemas.openxmlformats.org/officeDocument/2006/docPropsVTypes"/>
</file>