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小学生课后托管服务工作方案</w:t>
      </w:r>
      <w:bookmarkEnd w:id="1"/>
    </w:p>
    <w:p>
      <w:pPr>
        <w:jc w:val="center"/>
        <w:spacing w:before="0" w:after="450"/>
      </w:pPr>
      <w:r>
        <w:rPr>
          <w:rFonts w:ascii="Arial" w:hAnsi="Arial" w:eastAsia="Arial" w:cs="Arial"/>
          <w:color w:val="999999"/>
          <w:sz w:val="20"/>
          <w:szCs w:val="20"/>
        </w:rPr>
        <w:t xml:space="preserve">来源：网络  作者：梦回唐朝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生课后托管服务工作方案为深入贯彻落实教育部《关于做好中小学生课后服务工作的指导意见》文件精神，切实解决小学生放学后托管问题，办好人民满意教育，结合区各小学实际情况，制定本实施方案：一、总体要求和基本原则（一）总体要求以习近平新时代中国特...</w:t>
      </w:r>
    </w:p>
    <w:p>
      <w:pPr>
        <w:ind w:left="0" w:right="0" w:firstLine="560"/>
        <w:spacing w:before="450" w:after="450" w:line="312" w:lineRule="auto"/>
      </w:pPr>
      <w:r>
        <w:rPr>
          <w:rFonts w:ascii="宋体" w:hAnsi="宋体" w:eastAsia="宋体" w:cs="宋体"/>
          <w:color w:val="000"/>
          <w:sz w:val="28"/>
          <w:szCs w:val="28"/>
        </w:rPr>
        <w:t xml:space="preserve">小学生课后托管服务工作方案</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以促进小学生身心健康发展为落脚点，以服务学生、家庭和社会为宗旨，着力破解学生放学后，家长下班前孩子难以接回、无人看护的问题。按照教育部《关于做好中小学生课后服务工作的指导意见》（教基一厅〔2024〕2号）和《省教育厅等四部门关于切实减轻中小学生课外负担开展校外培训机构专项治理行动通知》（吉教联〔2024〕14号）文件精神，着力破解“三点半难题”，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从2024年秋季开学开始，在城区各小学全面实施课后托管。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2025-03-13T20:18:45+08:00</dcterms:created>
  <dcterms:modified xsi:type="dcterms:W3CDTF">2025-03-13T20:18:45+08:00</dcterms:modified>
</cp:coreProperties>
</file>

<file path=docProps/custom.xml><?xml version="1.0" encoding="utf-8"?>
<Properties xmlns="http://schemas.openxmlformats.org/officeDocument/2006/custom-properties" xmlns:vt="http://schemas.openxmlformats.org/officeDocument/2006/docPropsVTypes"/>
</file>