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市委书记在市委经济工作务虚会上的讲话</w:t>
      </w:r>
      <w:bookmarkEnd w:id="1"/>
    </w:p>
    <w:p>
      <w:pPr>
        <w:jc w:val="center"/>
        <w:spacing w:before="0" w:after="450"/>
      </w:pPr>
      <w:r>
        <w:rPr>
          <w:rFonts w:ascii="Arial" w:hAnsi="Arial" w:eastAsia="Arial" w:cs="Arial"/>
          <w:color w:val="999999"/>
          <w:sz w:val="20"/>
          <w:szCs w:val="20"/>
        </w:rPr>
        <w:t xml:space="preserve">来源：网络  作者：心上人间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经济工作务虚会上的讲话同志们：这两天，大家充满责任地围绕XX年经济工作提了大量建设性意见。下面，我讲三个方面意见。一、必须坚定信心、昂首前进今年以来，我们坚决落实中央、省委、湘潭市委经济工作决策部署，加强和改善了市委对经济工作...</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这两天，大家充满责任地围绕XX年经济工作提了大量建设性意见。下面，我讲三个方面意见。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湘潭市委经济工作决策部署，加强和改善了市委对经济工作的领导，团结奋进，真抓实干，经济社会健康发展。一是经济运行稳中有进。坚持把项目作为经济发展的主要手段。攻坚精美湘乡建设，68个重点项目开工。值得一提的是云门寺提质改造、红仑大道、嘉寓门窗、水府大桥、垃圾焚烧发电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项目等取得新突破，争取债券、基金达37亿元。公车改革、“三改一补”等走在湘潭五个县市区前列。三是民生福祉持续改善。坚持把民生作为经济发展的主要目标。扎实推进产业扶贫、教育扶贫、就业扶贫，实现脱贫15675人。全面小康总实现程度达93%左右，位居湘潭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两学一做”学习教育和“连心惠民”十项行动，深入开展“雁过拔毛”式腐败问题和“纠‘四风’、治陋习”专项整治，稳步推动全面从严治党向纵深发展。特别是今年是换届之年，市委坚定不移地把换届工作作为头等大事来抓。5月完成乡镇党委换届，9月完成市委换届，10月完成乡镇人大换届，11月完成市人大、政协换届，共选举产生乡镇党代表2024名、市党代表385名、乡镇人大代表1225名、市人大代表295名、湘潭市人大代表88名，协商产生政协委员249名，组织意图充分实现，换届过程风清气正，选举结果圆满顺畅，得到了上级领导充分肯定和干部群众广泛认可。通过市七届一次党代会的召开，确立了“实力湘乡、幸福龙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古往今来，湘乡人勤劳质朴、敢闯敢试、奋勇争先、善作善成，充分体现了公诚勤俭、敢为人先的湘乡性格、湘乡精神，这种特性就包括了改变的精神、革命的态度。</w:t>
      </w:r>
    </w:p>
    <w:p>
      <w:pPr>
        <w:ind w:left="0" w:right="0" w:firstLine="560"/>
        <w:spacing w:before="450" w:after="450" w:line="312" w:lineRule="auto"/>
      </w:pPr>
      <w:r>
        <w:rPr>
          <w:rFonts w:ascii="宋体" w:hAnsi="宋体" w:eastAsia="宋体" w:cs="宋体"/>
          <w:color w:val="000"/>
          <w:sz w:val="28"/>
          <w:szCs w:val="28"/>
        </w:rPr>
        <w:t xml:space="preserve">特别是近年来，我们高举开放包容、变革创新的改革旗帜，首先试点省直管县改革、率先推进政务改革、领先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湘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XX年是供给侧结构性改革的深化之年，破解发展难题需要全面深化改革助力。湖南实施创新引领、开放崛起战略，就是坚持改革开放的生动体现。炯芳书记最近强调，要进一步突出改革的核心地位，让改革在湘潭土地上蔚然成风，成为湘潭发展总动力。这几年来，我们干出了一些惊人的成绩，在新的基础上，我们湘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湘乡发展、民生福祉、大局稳定，干部出现了失误或因先行先试出现了错误，我们都要宽容。市委市政府要健全容错免责机制，旗帜鲜明地支持改革突破、敢于担当的干部，为大家加油鼓劲、撑腰壮胆、担责减压。28日省委经济工作会议期间，傅奎书记在湘潭团讲话时指出，要厘清干事创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XX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XX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XX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湘乡、打造幸福龙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主要预期目标是：地区生产总值增长9.5%，财政收入增长8%，固定资产投资增长15%，社会消费品零售总额增长12%，城镇居民可支配收入增长9%，农村居民可支配收入增长10%。</w:t>
      </w:r>
    </w:p>
    <w:p>
      <w:pPr>
        <w:ind w:left="0" w:right="0" w:firstLine="560"/>
        <w:spacing w:before="450" w:after="450" w:line="312" w:lineRule="auto"/>
      </w:pPr>
      <w:r>
        <w:rPr>
          <w:rFonts w:ascii="宋体" w:hAnsi="宋体" w:eastAsia="宋体" w:cs="宋体"/>
          <w:color w:val="000"/>
          <w:sz w:val="28"/>
          <w:szCs w:val="28"/>
        </w:rPr>
        <w:t xml:space="preserve">XX年经济社会发展任务很重，大家要统筹兼顾，突出重点。根据大家讨论的意见，结合当前工作中的情况，我主要就以下几个方面统一认识。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置上。要明确，钱从何来?钱主要靠我们谋划优质项目，从银行来，从基金来，从PPP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100万人的大县，是老工业基地，处长株潭核心圈，必须牢牢地抓住实体经济。必须多谈而不能少谈，必须抓实而不能放虚，必须做强而不能搞弱。怎么办?首抓工业经济，再抓旅游产业、房地产业和农业。工业是支撑是命脉，我们提文化立市、工业强市就是基于这样的思考。比如说，XX年完成财政收入18.6亿元，税收占62.5%，其中36.8%来自工业;2024年完成财政收入19.6亿元，税收占63.2%，其中36.3%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XX年我就明确提出项目建设是经济发展的主要载体，是考验干部的主要阵地，是改变面貌的主要手段，这一观念必须时时刻刻提。我看XX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35亿元，引进外资5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20强、向进军国家级园区推进的目标，坚定产城融合的思路，加快电力工业园建设，加快城西老工业区、皮革产业园改造升级步伐;要全力推进“一区多园”模式，金石、虞唐、泉塘、棋梓等乡镇工业小区要有实质性发展。水府示范区要瞄准5A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湘乡行动三年融资计划，加强五大融资平台建设管理，加大银行、PPP项目、债券、基金等融资力度，确保争取国省资金6亿元以上，确保总融资规模90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6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湘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湘潭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2025-01-19T03:21:40+08:00</dcterms:created>
  <dcterms:modified xsi:type="dcterms:W3CDTF">2025-01-19T03:21:40+08:00</dcterms:modified>
</cp:coreProperties>
</file>

<file path=docProps/custom.xml><?xml version="1.0" encoding="utf-8"?>
<Properties xmlns="http://schemas.openxmlformats.org/officeDocument/2006/custom-properties" xmlns:vt="http://schemas.openxmlformats.org/officeDocument/2006/docPropsVTypes"/>
</file>