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关于严肃政治领导干部利用名贵特产类特殊资源谋取谋取私利问题的通知的主持讲话提纲</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习省委办公厅《关于贯彻落实总书记重要讲话精神严肃整治领导干部利用名贵特产类特殊资源谋取私利问题的通知》讲话提纲同志们：刚才，学习传达了省委办公厅《关于贯彻落实总书记重要讲话精神严肃整治领导干部利用名贵特产类特殊资源谋取私利问题的通知》（以...</w:t>
      </w:r>
    </w:p>
    <w:p>
      <w:pPr>
        <w:ind w:left="0" w:right="0" w:firstLine="560"/>
        <w:spacing w:before="450" w:after="450" w:line="312" w:lineRule="auto"/>
      </w:pPr>
      <w:r>
        <w:rPr>
          <w:rFonts w:ascii="宋体" w:hAnsi="宋体" w:eastAsia="宋体" w:cs="宋体"/>
          <w:color w:val="000"/>
          <w:sz w:val="28"/>
          <w:szCs w:val="28"/>
        </w:rPr>
        <w:t xml:space="preserve">学习省委办公厅《关于贯彻落实总书记重要讲话精神严肃整治领导干部利用名贵特产类特殊资源谋取私利问题的通知》讲话提纲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传达了省委办公厅《关于贯彻落实总书记重要讲话精神严肃整治领导干部利用名贵特产类特殊资源谋取私利问题的通知》（以下简称《通知》）文件精神，大家要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政治站位，抓好贯彻落实。严肃整治领导干部利用名贵特产类特殊资源谋取私利问题，是中央作出的重大决策部署，是体现“四个意识”、践行“两个维护”的重要举措，是推进全面从严治党、净化政治生态的重要抓手，是落实中央八项规定、加强党的作风建设的重要内容，省委紧接着下发《通知》是贯彻总书记重要讲话精神严肃整治领导干部利用名贵特产类特殊资源谋取私利问题的重要举措。各部门要切实把思想和行动统一到总书记重要讲话精神上来，统一到中央纪委和省市县委的安排部署上来，扎实推进整治工作。</w:t>
      </w:r>
    </w:p>
    <w:p>
      <w:pPr>
        <w:ind w:left="0" w:right="0" w:firstLine="560"/>
        <w:spacing w:before="450" w:after="450" w:line="312" w:lineRule="auto"/>
      </w:pPr>
      <w:r>
        <w:rPr>
          <w:rFonts w:ascii="宋体" w:hAnsi="宋体" w:eastAsia="宋体" w:cs="宋体"/>
          <w:color w:val="000"/>
          <w:sz w:val="28"/>
          <w:szCs w:val="28"/>
        </w:rPr>
        <w:t xml:space="preserve">三、要保持高压态势，强化执纪监督。要按照省委《通知》要求，切实把此项工作落实落细落小。大家要认真分析本部门本单位领导干部利用名贵特产类特殊资源谋取私利的主要表现和重点人员，结合发现的问题，对症施策。要强化自查自纠，各部门“一把手”要带好头，认真做好查纠整改工作，坚决做到公款不买、交往不送、送礼不收、违规必查。要严肃查处违纪违法问题，保持“零容忍”“露头就打”高压态势，对靠山吃山、假公济私、以权谋私、利益输送等问题绝不姑息、一查到底。</w:t>
      </w:r>
    </w:p>
    <w:p>
      <w:pPr>
        <w:ind w:left="0" w:right="0" w:firstLine="560"/>
        <w:spacing w:before="450" w:after="450" w:line="312" w:lineRule="auto"/>
      </w:pPr>
      <w:r>
        <w:rPr>
          <w:rFonts w:ascii="宋体" w:hAnsi="宋体" w:eastAsia="宋体" w:cs="宋体"/>
          <w:color w:val="000"/>
          <w:sz w:val="28"/>
          <w:szCs w:val="28"/>
        </w:rPr>
        <w:t xml:space="preserve">三、要加强党性修养，强化纪律意识。各部门要采取有效措施推动全面从严治党向纵深发展，要严格落实全面从严治党主体责任，把领导干部利用名贵特产类特殊资源谋取私利问题，作为党风廉政建设和反腐败斗争的重要任务，态度更认真、行动更坚决、步骤更严密，认真做好《通知》的相关要求。聚焦问题易发、多发岗位和人员，建立务实管用制度和长效机制，健全廉政风险防控体系，堵塞漏洞、完善机制、标本兼治。教育和引导党员干部特别是领导干部严格执行中央八项规定精神和省《通知》要求，加强党性修养，坚决抵制歪风邪气，进一步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2025-01-18T18:12:18+08:00</dcterms:created>
  <dcterms:modified xsi:type="dcterms:W3CDTF">2025-01-18T18:12:18+08:00</dcterms:modified>
</cp:coreProperties>
</file>

<file path=docProps/custom.xml><?xml version="1.0" encoding="utf-8"?>
<Properties xmlns="http://schemas.openxmlformats.org/officeDocument/2006/custom-properties" xmlns:vt="http://schemas.openxmlformats.org/officeDocument/2006/docPropsVTypes"/>
</file>