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在纪检监察干部能力素质提升专题培训班开班动员会议上的讲话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纪检监察干部能力素质提升专题培训班开班动员会议上的讲话近年来，全县党风政风持续好转，政治生态风清气正，为推动高质量发展提供了坚强有力的纪律保证，广大纪检监察干部为此付出了艰辛努力、作出了重要贡献。但是，对标习近平总书记的要求，对照人民群众...</w:t>
      </w:r>
    </w:p>
    <w:p>
      <w:pPr>
        <w:ind w:left="0" w:right="0" w:firstLine="560"/>
        <w:spacing w:before="450" w:after="450" w:line="312" w:lineRule="auto"/>
      </w:pPr>
      <w:r>
        <w:rPr>
          <w:rFonts w:ascii="宋体" w:hAnsi="宋体" w:eastAsia="宋体" w:cs="宋体"/>
          <w:color w:val="000"/>
          <w:sz w:val="28"/>
          <w:szCs w:val="28"/>
        </w:rPr>
        <w:t xml:space="preserve">在纪检监察干部能力素质提升专题培训班开班动员会议上的讲话</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习近平总书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2024-11-22T15:45:39+08:00</dcterms:created>
  <dcterms:modified xsi:type="dcterms:W3CDTF">2024-11-22T15:45:39+08:00</dcterms:modified>
</cp:coreProperties>
</file>

<file path=docProps/custom.xml><?xml version="1.0" encoding="utf-8"?>
<Properties xmlns="http://schemas.openxmlformats.org/officeDocument/2006/custom-properties" xmlns:vt="http://schemas.openxmlformats.org/officeDocument/2006/docPropsVTypes"/>
</file>