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在实施创新驱动战略推动产业转型升级发展新经济培育新动能座谈会上的发言材料</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实施创新驱动战略推动产业转型升级发展新经济培育新动能座谈会上的发言材料xxx在实施创新驱动战略推动产业转型升级发展新经济培育新动能座谈会上的发言材料xxx人民政府2024年12月各位领导：今年以来，xxx深入学习贯彻党的十九大精神，坚持以...</w:t>
      </w:r>
    </w:p>
    <w:p>
      <w:pPr>
        <w:ind w:left="0" w:right="0" w:firstLine="560"/>
        <w:spacing w:before="450" w:after="450" w:line="312" w:lineRule="auto"/>
      </w:pPr>
      <w:r>
        <w:rPr>
          <w:rFonts w:ascii="宋体" w:hAnsi="宋体" w:eastAsia="宋体" w:cs="宋体"/>
          <w:color w:val="000"/>
          <w:sz w:val="28"/>
          <w:szCs w:val="28"/>
        </w:rPr>
        <w:t xml:space="preserve">在实施创新驱动战略推动产业转型升级发展新经济培育新动能座谈会上的发言材料</w:t>
      </w:r>
    </w:p>
    <w:p>
      <w:pPr>
        <w:ind w:left="0" w:right="0" w:firstLine="560"/>
        <w:spacing w:before="450" w:after="450" w:line="312" w:lineRule="auto"/>
      </w:pPr>
      <w:r>
        <w:rPr>
          <w:rFonts w:ascii="宋体" w:hAnsi="宋体" w:eastAsia="宋体" w:cs="宋体"/>
          <w:color w:val="000"/>
          <w:sz w:val="28"/>
          <w:szCs w:val="28"/>
        </w:rPr>
        <w:t xml:space="preserve">xxx在实施创新驱动战略</w:t>
      </w:r>
    </w:p>
    <w:p>
      <w:pPr>
        <w:ind w:left="0" w:right="0" w:firstLine="560"/>
        <w:spacing w:before="450" w:after="450" w:line="312" w:lineRule="auto"/>
      </w:pPr>
      <w:r>
        <w:rPr>
          <w:rFonts w:ascii="宋体" w:hAnsi="宋体" w:eastAsia="宋体" w:cs="宋体"/>
          <w:color w:val="000"/>
          <w:sz w:val="28"/>
          <w:szCs w:val="28"/>
        </w:rPr>
        <w:t xml:space="preserve">推动产业转型升级发展新经济培育新动能</w:t>
      </w:r>
    </w:p>
    <w:p>
      <w:pPr>
        <w:ind w:left="0" w:right="0" w:firstLine="560"/>
        <w:spacing w:before="450" w:after="450" w:line="312" w:lineRule="auto"/>
      </w:pPr>
      <w:r>
        <w:rPr>
          <w:rFonts w:ascii="宋体" w:hAnsi="宋体" w:eastAsia="宋体" w:cs="宋体"/>
          <w:color w:val="000"/>
          <w:sz w:val="28"/>
          <w:szCs w:val="28"/>
        </w:rPr>
        <w:t xml:space="preserve">座谈会上的发言材料</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x深入学习贯彻党的十九大精神，坚持以习近平新时代中国特色社会主义思想为指引，按照自治区第十二次党代会、市第十次党代会要求，牢固树立和践行新发展理念，深入实施创新驱动战略，扎实推进科技创新，大力发展高新技术产业，培育战略性新兴产业，全力推进产业技术体系建设，科技创新取得明显实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自主研发创新能力逐步增强。2024年我区rd投入为1.22亿元，较上年增加0.4亿元，增长48.78%，规模以上有研发活动的企业19家，同比增长26.7%，rd投入强度达到0.76%，较上年提高0.22个百分点，在7个沿黄市辖区中排名第3。预计今年我区rd投入为2.01亿元，较上年增加0.79亿元，增长64.8%。目前规模以上有研发活动的企业有42家（其中研发投入超过1000万的企业有17家），同比增长121%。预计rd投入强度达到1.15%，较上年提高0.39个百分点。</w:t>
      </w:r>
    </w:p>
    <w:p>
      <w:pPr>
        <w:ind w:left="0" w:right="0" w:firstLine="560"/>
        <w:spacing w:before="450" w:after="450" w:line="312" w:lineRule="auto"/>
      </w:pPr>
      <w:r>
        <w:rPr>
          <w:rFonts w:ascii="宋体" w:hAnsi="宋体" w:eastAsia="宋体" w:cs="宋体"/>
          <w:color w:val="000"/>
          <w:sz w:val="28"/>
          <w:szCs w:val="28"/>
        </w:rPr>
        <w:t xml:space="preserve">（二）科研产出质量和市场应用水平不断提升。2024年万人有效发明专利拥有量1.44件，较2024年1.15件/万人增长25.22%。今年截至10月底，我区专利申请量159件（其中发明专利28件，实用新型129件，外观设计2件），专利授权量125件（其中发明专利8件，实用新型114件，外观设计3件），万人有效发明专利拥有量1.89件，较上年增长31.25%。自治区和市上下达我区任务数为1.5件/万人，已超额完成任务。</w:t>
      </w:r>
    </w:p>
    <w:p>
      <w:pPr>
        <w:ind w:left="0" w:right="0" w:firstLine="560"/>
        <w:spacing w:before="450" w:after="450" w:line="312" w:lineRule="auto"/>
      </w:pPr>
      <w:r>
        <w:rPr>
          <w:rFonts w:ascii="宋体" w:hAnsi="宋体" w:eastAsia="宋体" w:cs="宋体"/>
          <w:color w:val="000"/>
          <w:sz w:val="28"/>
          <w:szCs w:val="28"/>
        </w:rPr>
        <w:t xml:space="preserve">（三）科技型企业增长较快。一是国家高新技术企业。市上下达我区2024年新增国家高新技术企业数量任务数为3家。2024年共培育高新技术企业6家申报国家高新技术企业，5家已进入公示阶段。二是自治区科技小巨人企业。市上下达我区任务数为1家，目前塑料厂和宝马兴庆已获批2024年小巨人企业，组织亘峰嘉能、金圆化工、中盛电缆3家企业申报2024年小巨人企业。三是自治区科技型中小企业。市上下达我区任务数为11家，目前组织利荣生物、礼和食品等13家企业申报自治区科技型中小企业，目前已由市科技局组织完成专家评审工作，并将审核通过的10家企业报至自治区科技厅。</w:t>
      </w:r>
    </w:p>
    <w:p>
      <w:pPr>
        <w:ind w:left="0" w:right="0" w:firstLine="560"/>
        <w:spacing w:before="450" w:after="450" w:line="312" w:lineRule="auto"/>
      </w:pPr>
      <w:r>
        <w:rPr>
          <w:rFonts w:ascii="宋体" w:hAnsi="宋体" w:eastAsia="宋体" w:cs="宋体"/>
          <w:color w:val="000"/>
          <w:sz w:val="28"/>
          <w:szCs w:val="28"/>
        </w:rPr>
        <w:t xml:space="preserve">（四）科技创新平台建设不断加强。市上下达我区新增自治区级以上科技创新平台任务数为2个，新增星创天地数为2个。2024年我区组织绿宝、礼和食品2家企业申报国家级星创天地，组织然尔特、灏瀚2家企业申报联合共建研发平台。2024年绿宝、礼和食品等企业申报国家级星创天地，组织然尔特、灏瀚2家企业申报联合共建研发平台。2024年我区共组织宝马兴庆、中盛电缆等5家企业申报自治区创新团队6个，获批市级创新团队8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树立企业创新主体地位。以培育科技型企业为抓手，强化企业科技创新主体地位。鼓励企业加大科研经费投入力度，提高研发能力，提升企业自主创新能力。建立高新技术企业、科技型中小企业培育库，组织胜蓝化工、润龙包装等8家企业参加各类创新创业大赛，胜蓝化工荣获国家优秀企业奖、自治区成长组二等奖，亘峰嘉能获得市级成长组一等奖，其余七家企业也纷纷获奖，进一步激发企业创新活力。</w:t>
      </w:r>
    </w:p>
    <w:p>
      <w:pPr>
        <w:ind w:left="0" w:right="0" w:firstLine="560"/>
        <w:spacing w:before="450" w:after="450" w:line="312" w:lineRule="auto"/>
      </w:pPr>
      <w:r>
        <w:rPr>
          <w:rFonts w:ascii="宋体" w:hAnsi="宋体" w:eastAsia="宋体" w:cs="宋体"/>
          <w:color w:val="000"/>
          <w:sz w:val="28"/>
          <w:szCs w:val="28"/>
        </w:rPr>
        <w:t xml:space="preserve">（二）大力引进和培养高端人才。硬性引进了宁夏中能恒力新材料有限公司毕志强、宁夏胜蓝化工有限公司沈俊等多名高端人才。宁夏xxx绿宝工贸有限责任公司从天津科技大学生物工程学院引进1名入选天津市“131人才工程”“微生物与生化药学”专业博士，重点合作研发生物技术在高品质蔬菜种植与精深加工中的应用与集成；面向高校招录，引进知名高校2名高层次人才进入机关干部队伍。为xxx黑枸杞种植产业专家服务基地柔性引进西安微生物分子学硕士陈保华、江西中医药大学现代中药制剂教育部重点实验室教授郑琴、上海创隆生物技术有限公司博士王茵、南京中医药大学药学院研究员李俊松等人才。</w:t>
      </w:r>
    </w:p>
    <w:p>
      <w:pPr>
        <w:ind w:left="0" w:right="0" w:firstLine="560"/>
        <w:spacing w:before="450" w:after="450" w:line="312" w:lineRule="auto"/>
      </w:pPr>
      <w:r>
        <w:rPr>
          <w:rFonts w:ascii="宋体" w:hAnsi="宋体" w:eastAsia="宋体" w:cs="宋体"/>
          <w:color w:val="000"/>
          <w:sz w:val="28"/>
          <w:szCs w:val="28"/>
        </w:rPr>
        <w:t xml:space="preserve">（三）强化科技创新政策落实。主动对接自治区、市科技部门，做好项目申报及跟踪对接服务工作。2024年组织申报科技金融、重点研发计划等各类科技项目89项，获批项目35个，其中重点研发计划项目6个，获得自治区、市级各类科技资金1675.47万元。组织嘉峰化工、日盛高新等10家企业申报2024年重大、重点研发项目，其中嘉峰化工的基于氰胺废渣制备轻质碳酸钙及多孔碳材料工艺技术研究项目列入自治区重大项目。</w:t>
      </w:r>
    </w:p>
    <w:p>
      <w:pPr>
        <w:ind w:left="0" w:right="0" w:firstLine="560"/>
        <w:spacing w:before="450" w:after="450" w:line="312" w:lineRule="auto"/>
      </w:pPr>
      <w:r>
        <w:rPr>
          <w:rFonts w:ascii="宋体" w:hAnsi="宋体" w:eastAsia="宋体" w:cs="宋体"/>
          <w:color w:val="000"/>
          <w:sz w:val="28"/>
          <w:szCs w:val="28"/>
        </w:rPr>
        <w:t xml:space="preserve">（四）加大企业研发费用归集指导力度。通过举办专题培训班、下企业面对面指导等措施，对开展研发活动的企业研发费用归集进行指导。针对研发投入大，建立研发费用辅助账困难的企业，聘请财务专家进行一对一上门辅导。</w:t>
      </w:r>
    </w:p>
    <w:p>
      <w:pPr>
        <w:ind w:left="0" w:right="0" w:firstLine="560"/>
        <w:spacing w:before="450" w:after="450" w:line="312" w:lineRule="auto"/>
      </w:pPr>
      <w:r>
        <w:rPr>
          <w:rFonts w:ascii="宋体" w:hAnsi="宋体" w:eastAsia="宋体" w:cs="宋体"/>
          <w:color w:val="000"/>
          <w:sz w:val="28"/>
          <w:szCs w:val="28"/>
        </w:rPr>
        <w:t xml:space="preserve">（五）不断扩大科技创新合作范围。以“科技支宁”东西部合作机制建立及沿黄科技创新改革试验区建设为契机，加快实施科技合作项目，大力发展科技合作的研发与集成能力，推进科技合作扩产达效。引进中科院微生物所与恒力钢丝绳共建宁夏中科生物材料联合研发中心，支持宝马兴庆等企业与上海大学等科研院所联合共建17家研发中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科技创新研发投入不足。2024年我区rd投入强度低于全市（1.06）平均水平0.3个百分点，低于全自治区（1.13）平均水平0.37个百分点。由于辖区财政困难，2024年财政投入仅为379.4万元，仅占当年全社会rd投入比重为3.4%，远低于xxx市6.4%和自治区28.4%的平均水平。万人有效发明专利拥有量1.93件/万人，远低于全市（5.18件/万人）和全区（3.93件/万人）的平均水平。</w:t>
      </w:r>
    </w:p>
    <w:p>
      <w:pPr>
        <w:ind w:left="0" w:right="0" w:firstLine="560"/>
        <w:spacing w:before="450" w:after="450" w:line="312" w:lineRule="auto"/>
      </w:pPr>
      <w:r>
        <w:rPr>
          <w:rFonts w:ascii="宋体" w:hAnsi="宋体" w:eastAsia="宋体" w:cs="宋体"/>
          <w:color w:val="000"/>
          <w:sz w:val="28"/>
          <w:szCs w:val="28"/>
        </w:rPr>
        <w:t xml:space="preserve">二是企业rd经费归集不规范。部分企业对rd经费归集不够重视，财务、统计人员不够专业，填报不准确、不全面。2024年我区填报rd经费企业29家，填报rd投入达到2.2亿元，但经自治区、国家复审后，仅有19家企业认定有研发投入，占全部填报企业数的65.52%，认定rd经费1.22亿元，占填报经费的54.55%。</w:t>
      </w:r>
    </w:p>
    <w:p>
      <w:pPr>
        <w:ind w:left="0" w:right="0" w:firstLine="560"/>
        <w:spacing w:before="450" w:after="450" w:line="312" w:lineRule="auto"/>
      </w:pPr>
      <w:r>
        <w:rPr>
          <w:rFonts w:ascii="宋体" w:hAnsi="宋体" w:eastAsia="宋体" w:cs="宋体"/>
          <w:color w:val="000"/>
          <w:sz w:val="28"/>
          <w:szCs w:val="28"/>
        </w:rPr>
        <w:t xml:space="preserve">三是科技创新平台建设滞后。我区公共基础平台建设滞后，除农业方面设立了农业技术推广中心、畜牧中心、林业技术推广站等事业单位外，针对中小企业服务的公共平台较少，2024年还未获批自治区级创新平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全面加快转型步伐，打造工业经济升级版。坚持突出工业主导地位，加大招商引资力度，加快项目建设进度，大力发展三大主导产业，努力走出一条质量更高、效益更好、结构更优、后劲更足、优势充分释放的发展新路子。一是抓技术改造，推动转型升级。聚焦优势特色产业，大力实施技术改造提升工程，着力在延链补链强链上下功夫，力争三到五年将日盛集团、万香国际、中利腾辉、恒力集团、申银特钢发展为五个百亿骨干企业集团。二是抓新经济培育，助推动能转换。充分发挥陆路口岸和xxx保税物流中心（b型）作用，引进并培育龙头骨干物流企业，发展跨境贸易，做大做强现代物流业，全力打造宁北蒙西地区现代物流中心。加快发展全域旅游和文化创意产业。</w:t>
      </w:r>
    </w:p>
    <w:p>
      <w:pPr>
        <w:ind w:left="0" w:right="0" w:firstLine="560"/>
        <w:spacing w:before="450" w:after="450" w:line="312" w:lineRule="auto"/>
      </w:pPr>
      <w:r>
        <w:rPr>
          <w:rFonts w:ascii="宋体" w:hAnsi="宋体" w:eastAsia="宋体" w:cs="宋体"/>
          <w:color w:val="000"/>
          <w:sz w:val="28"/>
          <w:szCs w:val="28"/>
        </w:rPr>
        <w:t xml:space="preserve">（二）大力引导企业加大创新投入。引导更多企业与重点院校、科研院所共建研发机构，加快科技创新成果转化应用。加强对企业研发费用归集指导力度，帮助企业进行研发费用归集，力争2024年rd投入强度达到1.15%以上，万人有效发明专利拥有量达到2件以上。</w:t>
      </w:r>
    </w:p>
    <w:p>
      <w:pPr>
        <w:ind w:left="0" w:right="0" w:firstLine="560"/>
        <w:spacing w:before="450" w:after="450" w:line="312" w:lineRule="auto"/>
      </w:pPr>
      <w:r>
        <w:rPr>
          <w:rFonts w:ascii="宋体" w:hAnsi="宋体" w:eastAsia="宋体" w:cs="宋体"/>
          <w:color w:val="000"/>
          <w:sz w:val="28"/>
          <w:szCs w:val="28"/>
        </w:rPr>
        <w:t xml:space="preserve">（三）加强创新人才培养。大力弘扬新时期工匠精神和企业家精神，鼓励技术型企业在一线培养现有的人才，支持本土人才在一线开展发明创造。围绕重点产业、重点领域和重点项目，采取“不求所有、但求所用”的柔性引才方式，引进一批科技领军人才、高端技术人才和创新型人才团队、优秀专利项目，以人才促进创新。认真落实自治区、市相关人才引进优惠政策，在“政治上关怀、“生活上关照”、“感情上关爱”，为来惠工作和创业人才在医疗、住房、子女上学提供便利，鼓励本地大学生返乡创业，助推创新驱动发展。</w:t>
      </w:r>
    </w:p>
    <w:p>
      <w:pPr>
        <w:ind w:left="0" w:right="0" w:firstLine="560"/>
        <w:spacing w:before="450" w:after="450" w:line="312" w:lineRule="auto"/>
      </w:pPr>
      <w:r>
        <w:rPr>
          <w:rFonts w:ascii="宋体" w:hAnsi="宋体" w:eastAsia="宋体" w:cs="宋体"/>
          <w:color w:val="000"/>
          <w:sz w:val="28"/>
          <w:szCs w:val="28"/>
        </w:rPr>
        <w:t xml:space="preserve">（四）进一步提升企业创新能力。引导企业加大新产品开发和设备改进力度，在重点企业中培育国家级、自治区级制造业创新中心，引导和鼓励企业开展新产品鉴定，支持鼓励日盛、科通冶金等企业开展科技创新，提升企业创新热情。2024年重点培育金圆化工、嘉峰化工、科通冶金、亘峰嘉能等企业申报高新技术企业；中诚塑胶、博瑞源等15家企业申报自治区科技型中小企业。</w:t>
      </w:r>
    </w:p>
    <w:p>
      <w:pPr>
        <w:ind w:left="0" w:right="0" w:firstLine="560"/>
        <w:spacing w:before="450" w:after="450" w:line="312" w:lineRule="auto"/>
      </w:pPr>
      <w:r>
        <w:rPr>
          <w:rFonts w:ascii="宋体" w:hAnsi="宋体" w:eastAsia="宋体" w:cs="宋体"/>
          <w:color w:val="000"/>
          <w:sz w:val="28"/>
          <w:szCs w:val="28"/>
        </w:rPr>
        <w:t xml:space="preserve">（五）持续扩大科技创新合作范围。加快推进我区24个科技合作项目实施进度，鼓励企业积极争取国家、自治区、市对制造业（产业）创新中心、重点实验室、工程实验室等平台建设和研发项目政策和资金支持。鼓励和支持各类创新主体自建或引进国内外相关高校、科研机构、知名企业联合共建研发机构、技术转移机构。培育润龙、宝马、亘峰、灏瀚等企业申报自治区企业技术（创新）中心。</w:t>
      </w:r>
    </w:p>
    <w:p>
      <w:pPr>
        <w:ind w:left="0" w:right="0" w:firstLine="560"/>
        <w:spacing w:before="450" w:after="450" w:line="312" w:lineRule="auto"/>
      </w:pPr>
      <w:r>
        <w:rPr>
          <w:rFonts w:ascii="宋体" w:hAnsi="宋体" w:eastAsia="宋体" w:cs="宋体"/>
          <w:color w:val="000"/>
          <w:sz w:val="28"/>
          <w:szCs w:val="28"/>
        </w:rPr>
        <w:t xml:space="preserve">（六）助推科技创新惠企政策落实。充分发挥政策引导作用和叠加效应。加强正面激励，落实自治区“创新30条”等政策，让更多科技型企业受益。鼓励企业加大研发投入力度，享受税收优惠、企业研发投入加计扣除、研发投入后补助等激励政策。通过举办专题培训班对企业申报2024年科技项目进行指导，争取获得更多科技项目资金支持，助力企业科技创新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2025-04-05T03:29:04+08:00</dcterms:created>
  <dcterms:modified xsi:type="dcterms:W3CDTF">2025-04-05T03:29:04+08:00</dcterms:modified>
</cp:coreProperties>
</file>

<file path=docProps/custom.xml><?xml version="1.0" encoding="utf-8"?>
<Properties xmlns="http://schemas.openxmlformats.org/officeDocument/2006/custom-properties" xmlns:vt="http://schemas.openxmlformats.org/officeDocument/2006/docPropsVTypes"/>
</file>