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困难人员救助暨困难职工帮扶实施方案</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困难人员救助暨困难职工帮扶实施方案为贯彻落实《XX省人民政府关于加快发展养老服务业的实施意见》、《XX省人民政府关于进一步健全特困人员救助供养制度的实施意见》，提升全市特困供养服务机构建后管养水平，制定本实施方案。一、实施内容按照XX省民政...</w:t>
      </w:r>
    </w:p>
    <w:p>
      <w:pPr>
        <w:ind w:left="0" w:right="0" w:firstLine="560"/>
        <w:spacing w:before="450" w:after="450" w:line="312" w:lineRule="auto"/>
      </w:pPr>
      <w:r>
        <w:rPr>
          <w:rFonts w:ascii="宋体" w:hAnsi="宋体" w:eastAsia="宋体" w:cs="宋体"/>
          <w:color w:val="000"/>
          <w:sz w:val="28"/>
          <w:szCs w:val="28"/>
        </w:rPr>
        <w:t xml:space="preserve">困难人员救助暨困难职工帮扶实施方案</w:t>
      </w:r>
    </w:p>
    <w:p>
      <w:pPr>
        <w:ind w:left="0" w:right="0" w:firstLine="560"/>
        <w:spacing w:before="450" w:after="450" w:line="312" w:lineRule="auto"/>
      </w:pPr>
      <w:r>
        <w:rPr>
          <w:rFonts w:ascii="宋体" w:hAnsi="宋体" w:eastAsia="宋体" w:cs="宋体"/>
          <w:color w:val="000"/>
          <w:sz w:val="28"/>
          <w:szCs w:val="28"/>
        </w:rPr>
        <w:t xml:space="preserve">为贯彻落实《XX省人民政府关于加快发展养老服务业的实施意见》、《XX省人民政府关于进一步健全特困人员救助供养制度的实施意见》，提升全市特困供养服务机构建后管养水平，制定本实施方案。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按照XX省民政厅、财政厅《XX省农村特困供养服务机构等级评定工作实施办法》（X民福函〔2024〕X号）要求，实施特困供养服务机构等级评定工作。根据供养服务质量、内部管理水平、基础设施条件和组织保障力度，由低至高划分一星、二星、三星三个等级特困供养服务机构。按照XX省财政厅、民政厅《XX省农村五保供养服务机构综合定额标准管理暂行办法》（财社〔2024〕X号）规定，依据等级评定结果，将特困供养服务机构按星级高低划分为一类、二类、三类，按类别实施综合定额补助管理。</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首次评定。由县级民政部门、卫健部门组织本辖区内供养机构自愿申报，依据省级制定的标准评定供养机构等级，其中三星级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2、有效期内更高等级评定。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7天。公示无异议后，县级民政部门发文公布二星级机构名单并报送市级民政部门备案；市级民政部门发文公布三星级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3、有效期满后，供养机构须重新评定等级，评定程序参照本条第一款。</w:t>
      </w:r>
    </w:p>
    <w:p>
      <w:pPr>
        <w:ind w:left="0" w:right="0" w:firstLine="560"/>
        <w:spacing w:before="450" w:after="450" w:line="312" w:lineRule="auto"/>
      </w:pPr>
      <w:r>
        <w:rPr>
          <w:rFonts w:ascii="宋体" w:hAnsi="宋体" w:eastAsia="宋体" w:cs="宋体"/>
          <w:color w:val="000"/>
          <w:sz w:val="28"/>
          <w:szCs w:val="28"/>
        </w:rPr>
        <w:t xml:space="preserve">三、补助标准</w:t>
      </w:r>
    </w:p>
    <w:p>
      <w:pPr>
        <w:ind w:left="0" w:right="0" w:firstLine="560"/>
        <w:spacing w:before="450" w:after="450" w:line="312" w:lineRule="auto"/>
      </w:pPr>
      <w:r>
        <w:rPr>
          <w:rFonts w:ascii="宋体" w:hAnsi="宋体" w:eastAsia="宋体" w:cs="宋体"/>
          <w:color w:val="000"/>
          <w:sz w:val="28"/>
          <w:szCs w:val="28"/>
        </w:rPr>
        <w:t xml:space="preserve">一类特困供养服务机构综合定额补助标准不低于4800元/人/年；二类特困供养服务机构综合定额补助标准不低于6000元/人/年；三类特困供养服务机构综合定额补助标准不低于7200元/人/年。各县、区根据本地实际，在不低于上述指导标准的基础上，鼓励等级评定结果同特困人员供养机构运营维护资金分配相挂钩，统筹使用特困人员供养机构运营维护经费，资金向高星级机构倾斜。未达到等级评定标准特困供养服务机构的综合定额补助标准，由县级财政部门、民政部门按照保基本的原则确定。</w:t>
      </w:r>
    </w:p>
    <w:p>
      <w:pPr>
        <w:ind w:left="0" w:right="0" w:firstLine="560"/>
        <w:spacing w:before="450" w:after="450" w:line="312" w:lineRule="auto"/>
      </w:pPr>
      <w:r>
        <w:rPr>
          <w:rFonts w:ascii="宋体" w:hAnsi="宋体" w:eastAsia="宋体" w:cs="宋体"/>
          <w:color w:val="000"/>
          <w:sz w:val="28"/>
          <w:szCs w:val="28"/>
        </w:rPr>
        <w:t xml:space="preserve">四、公示公开</w:t>
      </w:r>
    </w:p>
    <w:p>
      <w:pPr>
        <w:ind w:left="0" w:right="0" w:firstLine="560"/>
        <w:spacing w:before="450" w:after="450" w:line="312" w:lineRule="auto"/>
      </w:pPr>
      <w:r>
        <w:rPr>
          <w:rFonts w:ascii="宋体" w:hAnsi="宋体" w:eastAsia="宋体" w:cs="宋体"/>
          <w:color w:val="000"/>
          <w:sz w:val="28"/>
          <w:szCs w:val="28"/>
        </w:rPr>
        <w:t xml:space="preserve">各县（区）民政部门要建立公开公示制度，实行“网上+墙上”公开公示，主要包括：奖补资金分配的农村五保供养服务机构名称、金额、使用方向、收益范围等重要信息。县级民政部门应同时委托乡（镇）、村在公示栏公开，接受各方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职责分工。市民政局、市卫健委、市财政局按照职能分工各负其责。市民政局、市卫健委负责编制实施内容、制订管理制度和对实施情况进行督查考核。市财政局负责分配省级财政资金，安排落实市级财政资金，督促县级财政部门落实补助资金，并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2、健全落实机制。县级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ind w:left="0" w:right="0" w:firstLine="560"/>
        <w:spacing w:before="450" w:after="450" w:line="312" w:lineRule="auto"/>
      </w:pPr>
      <w:r>
        <w:rPr>
          <w:rFonts w:ascii="宋体" w:hAnsi="宋体" w:eastAsia="宋体" w:cs="宋体"/>
          <w:color w:val="000"/>
          <w:sz w:val="28"/>
          <w:szCs w:val="28"/>
        </w:rPr>
        <w:t xml:space="preserve">3、强化监督考核。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