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2024年学校秋季学期疫情防护知识培训考试题（附答案）</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班级：姓名：得分：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2024年秋季学期疫情防护知识培训考试题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w:t>
      </w:r>
    </w:p>
    <w:p>
      <w:pPr>
        <w:ind w:left="0" w:right="0" w:firstLine="560"/>
        <w:spacing w:before="450" w:after="450" w:line="312" w:lineRule="auto"/>
      </w:pPr>
      <w:r>
        <w:rPr>
          <w:rFonts w:ascii="宋体" w:hAnsi="宋体" w:eastAsia="宋体" w:cs="宋体"/>
          <w:color w:val="000"/>
          <w:sz w:val="28"/>
          <w:szCs w:val="28"/>
        </w:rPr>
        <w:t xml:space="preserve">负总责、牵头、相关部门具体落实的学校卫生管理工作体制机制。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w:t>
      </w:r>
    </w:p>
    <w:p>
      <w:pPr>
        <w:ind w:left="0" w:right="0" w:firstLine="560"/>
        <w:spacing w:before="450" w:after="450" w:line="312" w:lineRule="auto"/>
      </w:pPr>
      <w:r>
        <w:rPr>
          <w:rFonts w:ascii="宋体" w:hAnsi="宋体" w:eastAsia="宋体" w:cs="宋体"/>
          <w:color w:val="000"/>
          <w:sz w:val="28"/>
          <w:szCs w:val="28"/>
        </w:rPr>
        <w:t xml:space="preserve">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w:t>
      </w:r>
    </w:p>
    <w:p>
      <w:pPr>
        <w:ind w:left="0" w:right="0" w:firstLine="560"/>
        <w:spacing w:before="450" w:after="450" w:line="312" w:lineRule="auto"/>
      </w:pPr>
      <w:r>
        <w:rPr>
          <w:rFonts w:ascii="宋体" w:hAnsi="宋体" w:eastAsia="宋体" w:cs="宋体"/>
          <w:color w:val="000"/>
          <w:sz w:val="28"/>
          <w:szCs w:val="28"/>
        </w:rPr>
        <w:t xml:space="preserve">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