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“学党章、守纪律、转作风”党风廉政专题党课讲稿</w:t>
      </w:r>
      <w:bookmarkEnd w:id="1"/>
    </w:p>
    <w:p>
      <w:pPr>
        <w:jc w:val="center"/>
        <w:spacing w:before="0" w:after="450"/>
      </w:pPr>
      <w:r>
        <w:rPr>
          <w:rFonts w:ascii="Arial" w:hAnsi="Arial" w:eastAsia="Arial" w:cs="Arial"/>
          <w:color w:val="999999"/>
          <w:sz w:val="20"/>
          <w:szCs w:val="20"/>
        </w:rPr>
        <w:t xml:space="preserve">来源：网络  作者：星月相依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学党章、守纪律、转作风”党风廉政专题党课讲稿各位同志们：大家好，按照县政府的要求，今天我在这里给大家讲一堂廉政党课，主题为“学党章、守纪律、转作风”。党风廉政教育是老生常谈，但是我们仍然要一而再再而三的在大家耳边说，为什么，就是为了让大家...</w:t>
      </w:r>
    </w:p>
    <w:p>
      <w:pPr>
        <w:ind w:left="0" w:right="0" w:firstLine="560"/>
        <w:spacing w:before="450" w:after="450" w:line="312" w:lineRule="auto"/>
      </w:pPr>
      <w:r>
        <w:rPr>
          <w:rFonts w:ascii="宋体" w:hAnsi="宋体" w:eastAsia="宋体" w:cs="宋体"/>
          <w:color w:val="000"/>
          <w:sz w:val="28"/>
          <w:szCs w:val="28"/>
        </w:rPr>
        <w:t xml:space="preserve">“学党章、守纪律、转作风”党风廉政专题党课讲稿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正文风、改会风，转作风、树新风，做到言必信、行必果。实践证明，一个单位的工作，成在作风，败也在作风;一个单位的形象，好在作风，坏也在作风;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w:t>
      </w:r>
    </w:p>
    <w:p>
      <w:pPr>
        <w:ind w:left="0" w:right="0" w:firstLine="560"/>
        <w:spacing w:before="450" w:after="450" w:line="312" w:lineRule="auto"/>
      </w:pPr>
      <w:r>
        <w:rPr>
          <w:rFonts w:ascii="宋体" w:hAnsi="宋体" w:eastAsia="宋体" w:cs="宋体"/>
          <w:color w:val="000"/>
          <w:sz w:val="28"/>
          <w:szCs w:val="28"/>
        </w:rPr>
        <w:t xml:space="preserve">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w:t>
      </w:r>
    </w:p>
    <w:p>
      <w:pPr>
        <w:ind w:left="0" w:right="0" w:firstLine="560"/>
        <w:spacing w:before="450" w:after="450" w:line="312" w:lineRule="auto"/>
      </w:pPr>
      <w:r>
        <w:rPr>
          <w:rFonts w:ascii="宋体" w:hAnsi="宋体" w:eastAsia="宋体" w:cs="宋体"/>
          <w:color w:val="000"/>
          <w:sz w:val="28"/>
          <w:szCs w:val="28"/>
        </w:rPr>
        <w:t xml:space="preserve">四是抓考核。加大对农村党风廉政建设的检查考核力度，将农村党风廉政建设落实情况列入基层领导班子、领导干部实绩综合评定的重要内容，与干部考核评定、选拔任用挂钩。落实好一年两次的村干部述职述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2025-04-27T01:42:47+08:00</dcterms:created>
  <dcterms:modified xsi:type="dcterms:W3CDTF">2025-04-27T01:42:47+08:00</dcterms:modified>
</cp:coreProperties>
</file>

<file path=docProps/custom.xml><?xml version="1.0" encoding="utf-8"?>
<Properties xmlns="http://schemas.openxmlformats.org/officeDocument/2006/custom-properties" xmlns:vt="http://schemas.openxmlformats.org/officeDocument/2006/docPropsVTypes"/>
</file>