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XX街道建筑工地和城镇燃气行业涉及危险化学品使用安全专项治理行动工作方案</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街道建筑工地和城镇燃气行业涉及危险化学品使用安全专项治理行动工作方案为进一步规范危险化学品使用单位的安全使用条件，建立健全使用危险化学品的安全管理规章制度和安全操作规程，保证危险化学品的使用安全，有效防范和遏制使用危险化学品引发的各类事...</w:t>
      </w:r>
    </w:p>
    <w:p>
      <w:pPr>
        <w:ind w:left="0" w:right="0" w:firstLine="560"/>
        <w:spacing w:before="450" w:after="450" w:line="312" w:lineRule="auto"/>
      </w:pPr>
      <w:r>
        <w:rPr>
          <w:rFonts w:ascii="宋体" w:hAnsi="宋体" w:eastAsia="宋体" w:cs="宋体"/>
          <w:color w:val="000"/>
          <w:sz w:val="28"/>
          <w:szCs w:val="28"/>
        </w:rPr>
        <w:t xml:space="preserve">XX街道建筑工地和城镇燃气行业涉及危险化学品使用安全专项治理行动工作方案</w:t>
      </w:r>
    </w:p>
    <w:p>
      <w:pPr>
        <w:ind w:left="0" w:right="0" w:firstLine="560"/>
        <w:spacing w:before="450" w:after="450" w:line="312" w:lineRule="auto"/>
      </w:pPr>
      <w:r>
        <w:rPr>
          <w:rFonts w:ascii="宋体" w:hAnsi="宋体" w:eastAsia="宋体" w:cs="宋体"/>
          <w:color w:val="000"/>
          <w:sz w:val="28"/>
          <w:szCs w:val="28"/>
        </w:rPr>
        <w:t xml:space="preserve">为进一步规范危险化学品使用单位的安全使用条件，建立健全使用危险化学品的安全管理规章制度和安全操作规程，保证危险化学品的使用安全，有效防范和遏制使用危险化学品引发的各类事故，结合街道建筑工地和城镇燃气行业实际，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街道建筑工地和城镇燃气行业危险化学品使用安全专项治理行动，与“三年大灶”有机衔接、同步推进，全面开展建筑工地和城镇燃气行业危险化学品使用环节安全的大排查、大整治，切实防范风险和治理隐患，促进全街道建筑工地和城镇燃气领城安全生产形势持续稳定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摸清涉及危险化学品使用单位的安全管理现状。全面摸清相关单位使用危险化学品的现状，掌握使用危险化学品的品种、用途、使用方式、使用和储存数量等情况，做到底数清、情况明。督促危险化学品使用单位开展安全生产自查自改，全面辨识使用环节存在的安全风险，建立风险档案并采取有效管控措施。</w:t>
      </w:r>
    </w:p>
    <w:p>
      <w:pPr>
        <w:ind w:left="0" w:right="0" w:firstLine="560"/>
        <w:spacing w:before="450" w:after="450" w:line="312" w:lineRule="auto"/>
      </w:pPr>
      <w:r>
        <w:rPr>
          <w:rFonts w:ascii="宋体" w:hAnsi="宋体" w:eastAsia="宋体" w:cs="宋体"/>
          <w:color w:val="000"/>
          <w:sz w:val="28"/>
          <w:szCs w:val="28"/>
        </w:rPr>
        <w:t xml:space="preserve">2、全面整治危险化学品使用单位存在的隐患问题。在危险化学品使用单位隐患自查自改的基础上，按照“三管三必须”和“谁主管谁负责，谁审批谁负责”的要求，开展监督检查，强力推动相关使用单位开展安全风险管控和隐患排查治理，突出整治重大事故隐患，将事故风险隐患消灭在萌芽状态。</w:t>
      </w:r>
    </w:p>
    <w:p>
      <w:pPr>
        <w:ind w:left="0" w:right="0" w:firstLine="560"/>
        <w:spacing w:before="450" w:after="450" w:line="312" w:lineRule="auto"/>
      </w:pPr>
      <w:r>
        <w:rPr>
          <w:rFonts w:ascii="宋体" w:hAnsi="宋体" w:eastAsia="宋体" w:cs="宋体"/>
          <w:color w:val="000"/>
          <w:sz w:val="28"/>
          <w:szCs w:val="28"/>
        </w:rPr>
        <w:t xml:space="preserve">3、全面强化危险化学品使用单位主体责任的落实。坚持“安全第一、预防为主、综合治理”的方针，要求危险化学品使用单位对照《企业落实安全生产主体责任重点事项清单》，严格落实使用单位的主体责任，按照法律法规标准要求对危险化学品的布局、储存和使用条件进行规范，提升全行业危险化学品使用单位的安全管理水平.加强督查管理，充分运用社会信用体系和联合惩戒机制，压紧压实危险化学品使用单位的主体责任。</w:t>
      </w:r>
    </w:p>
    <w:p>
      <w:pPr>
        <w:ind w:left="0" w:right="0" w:firstLine="560"/>
        <w:spacing w:before="450" w:after="450" w:line="312" w:lineRule="auto"/>
      </w:pPr>
      <w:r>
        <w:rPr>
          <w:rFonts w:ascii="宋体" w:hAnsi="宋体" w:eastAsia="宋体" w:cs="宋体"/>
          <w:color w:val="000"/>
          <w:sz w:val="28"/>
          <w:szCs w:val="28"/>
        </w:rPr>
        <w:t xml:space="preserve">4、全面遏制使用危险化学品引发的生产安全事故。督促危险化学品使用单位强化“防事故、保安全”的责任意识，着力管控使用环节安全风险，健全完善应急预案或处置方案，定期开展应急演练。通过强有力的监管执法，倒逼使用单位提升危险化学品使用环节的事故应急处置和救援能力，有效防范事故发生。</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加强建筑工地危险化学品使用安全管控。进一步加大监督检查力度，督促工程参建单位认真落实危险化学品的采购、储存、维护、使用等管理环节安全生产主体责任，重点排查乙炔等易燃易爆品，以及油漆、涂料等有毒有害材料在储存、使用、废弃处置等过程中的安全风险和隐患，采取有效措施，减少环境职业健康安全污染，防范火灾、爆炸、中毒等安全事故发生。</w:t>
      </w:r>
    </w:p>
    <w:p>
      <w:pPr>
        <w:ind w:left="0" w:right="0" w:firstLine="560"/>
        <w:spacing w:before="450" w:after="450" w:line="312" w:lineRule="auto"/>
      </w:pPr>
      <w:r>
        <w:rPr>
          <w:rFonts w:ascii="宋体" w:hAnsi="宋体" w:eastAsia="宋体" w:cs="宋体"/>
          <w:color w:val="000"/>
          <w:sz w:val="28"/>
          <w:szCs w:val="28"/>
        </w:rPr>
        <w:t xml:space="preserve">2、加强城镇燃气危险化学品使用安全管理。全面管控城镇燃气储存、使用、经营、运输和废弃处置等各环节的安全风险。建立城镇燃气安全风险分布档案，全面提升危险化学品安全管理水平，大力开展安全生产标准化规范建设，实现燃气经营操作行为、设备设施和作业环境的规范化。建立安全风险管控制度，定期开展安全风险评估和危害辨识，针对特殊场所和岗位，加强动态分级管理，落实重大危险源防控措施，实现可防可控，加强应急救援能力建设，针对燃气企业可能发生的生产安全事故风险及危害，制定完善应急救援预案和成立应急救援队伍。严格事故信息报告，接事故报告后，及时启动应急救援预案，积极响应、组织抢险救援，防止事故扩大</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重点排查本行业涉及危险化学品的重大危险源，具体包括:建筑工地储存量达到或超过1吨临界量的乙炔气，储存量达到或超过30吨临界量的液化石油气。并相应建立本地区重大危险源数据库，对重大危险源进行实时动态监控管理，并按要求进行备案。完善重大危险源应急预案，加强人员培训，保障设备、器具完好，落实各项应急处置措施，定期组织应急演练。</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从2024年2月至2024年6月，分四个阶段进行。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(2024年2月底前)。按照国家、省、市、区安全生产专项整治三年行动总体部署要求，根据任务分工，结合本地区、本行业工作实际，研究制定具体实施方案，明确职责任务，细化工作措施，全面部署开展全街道建筑工地和城镇燃气行业危险化学品使用安全专项治理行动。</w:t>
      </w:r>
    </w:p>
    <w:p>
      <w:pPr>
        <w:ind w:left="0" w:right="0" w:firstLine="560"/>
        <w:spacing w:before="450" w:after="450" w:line="312" w:lineRule="auto"/>
      </w:pPr>
      <w:r>
        <w:rPr>
          <w:rFonts w:ascii="宋体" w:hAnsi="宋体" w:eastAsia="宋体" w:cs="宋体"/>
          <w:color w:val="000"/>
          <w:sz w:val="28"/>
          <w:szCs w:val="28"/>
        </w:rPr>
        <w:t xml:space="preserve">2、排查整治阶段(2024年6月底前)。通过危险化学品使用单位主动上报、线索跟踪摸排、群众监督举报等方式，开展危险化学品使用的大排查、大摸底。在全面摸清底数的基础上，紧盯所监管地区、行业、企业和相关单位、场所危险化学品使用情况，推动危险化学品使用单位全面开展自查自改、边查边改。</w:t>
      </w:r>
    </w:p>
    <w:p>
      <w:pPr>
        <w:ind w:left="0" w:right="0" w:firstLine="560"/>
        <w:spacing w:before="450" w:after="450" w:line="312" w:lineRule="auto"/>
      </w:pPr>
      <w:r>
        <w:rPr>
          <w:rFonts w:ascii="宋体" w:hAnsi="宋体" w:eastAsia="宋体" w:cs="宋体"/>
          <w:color w:val="000"/>
          <w:sz w:val="28"/>
          <w:szCs w:val="28"/>
        </w:rPr>
        <w:t xml:space="preserve">3、集中攻坚阶段(2024年12月底前)。督促危险化学品使用单位认真组织开展风险辨识管控和隐患排查治理工作，在使用单位自查自改的基础上，通过集中开展专项治理，部门联动开展督查检查，“四不两直”开展随机抽查的方式，对重点单位重点企业和重要场所、重要环节安全风险隐患进行深入细致的排查治理，建立问题隐患清单，逐条逐项整改闭环，确保专项治理行动取得实效。</w:t>
      </w:r>
    </w:p>
    <w:p>
      <w:pPr>
        <w:ind w:left="0" w:right="0" w:firstLine="560"/>
        <w:spacing w:before="450" w:after="450" w:line="312" w:lineRule="auto"/>
      </w:pPr>
      <w:r>
        <w:rPr>
          <w:rFonts w:ascii="宋体" w:hAnsi="宋体" w:eastAsia="宋体" w:cs="宋体"/>
          <w:color w:val="000"/>
          <w:sz w:val="28"/>
          <w:szCs w:val="28"/>
        </w:rPr>
        <w:t xml:space="preserve">4、巩固提升阶段(2024年6月底前)。总结推广专项治理行动中好的制度措施，梳理典型经验做法，推荐示范单位和先进典型，及时在全街道范围内推广借鉴。要做好全面总结，充分挖掘制度措施、治理方法等方面的成熟经验，形成一批可复制、可借鉴的经验成果，并提炼转化为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导。由建设环保服务中心负责人任组长、安全员等组成专门工作班子。落实责任，精心安排，认真部署，研究制定切实可行的实施方案，确保综合治理取得实效，保障全街道建筑工地和城镇燃气行业涉及危险化学品行业安全生产形势持续稳定。</w:t>
      </w:r>
    </w:p>
    <w:p>
      <w:pPr>
        <w:ind w:left="0" w:right="0" w:firstLine="560"/>
        <w:spacing w:before="450" w:after="450" w:line="312" w:lineRule="auto"/>
      </w:pPr>
      <w:r>
        <w:rPr>
          <w:rFonts w:ascii="宋体" w:hAnsi="宋体" w:eastAsia="宋体" w:cs="宋体"/>
          <w:color w:val="000"/>
          <w:sz w:val="28"/>
          <w:szCs w:val="28"/>
        </w:rPr>
        <w:t xml:space="preserve">2、强化问题整改。对日常巡查与突击检查等查出的问题清单，建立工作台账，对隐患问题落实整改责任、整改时限和整改措施，实行整改销号制度。对存在违法违规行为的将依法实施行政处罚，对存在重大事故隐患且无法完成整改的将依法依规坚决予以关闭取缔，同时上报上级主管部门，从而有效遏制，防止由于问题隐患失控，引发生产安全事故。</w:t>
      </w:r>
    </w:p>
    <w:p>
      <w:pPr>
        <w:ind w:left="0" w:right="0" w:firstLine="560"/>
        <w:spacing w:before="450" w:after="450" w:line="312" w:lineRule="auto"/>
      </w:pPr>
      <w:r>
        <w:rPr>
          <w:rFonts w:ascii="宋体" w:hAnsi="宋体" w:eastAsia="宋体" w:cs="宋体"/>
          <w:color w:val="000"/>
          <w:sz w:val="28"/>
          <w:szCs w:val="28"/>
        </w:rPr>
        <w:t xml:space="preserve">3、强化宣传教育。开展各种形式的危险化学品宣传教育，加强正面引导，普及安全常识，不断提高从业人员安全意识和认知水平，提高对危险化学品辨别、应急处置和救援能力，确保管理和操作人员达到岗位技能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2024-11-23T01:52:51+08:00</dcterms:created>
  <dcterms:modified xsi:type="dcterms:W3CDTF">2024-11-23T01:52:51+08:00</dcterms:modified>
</cp:coreProperties>
</file>

<file path=docProps/custom.xml><?xml version="1.0" encoding="utf-8"?>
<Properties xmlns="http://schemas.openxmlformats.org/officeDocument/2006/custom-properties" xmlns:vt="http://schemas.openxmlformats.org/officeDocument/2006/docPropsVTypes"/>
</file>