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2024年区司法局推进市域社会治理现代化亮点工作实施方案</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区司法局推进市域社会治理现代化亮点工作实施方案为深入贯彻党的十九届四中全会精神，坚持和完善共治共享的社会治理体系，充分发挥社区自治在争创全区市域社会治理现代化示范区中的积极作用，XX区司法局推进市域社会治理现代化现代化亮点工作实施方案如...</w:t>
      </w:r>
    </w:p>
    <w:p>
      <w:pPr>
        <w:ind w:left="0" w:right="0" w:firstLine="560"/>
        <w:spacing w:before="450" w:after="450" w:line="312" w:lineRule="auto"/>
      </w:pPr>
      <w:r>
        <w:rPr>
          <w:rFonts w:ascii="宋体" w:hAnsi="宋体" w:eastAsia="宋体" w:cs="宋体"/>
          <w:color w:val="000"/>
          <w:sz w:val="28"/>
          <w:szCs w:val="28"/>
        </w:rPr>
        <w:t xml:space="preserve">XX区司法局推进市域社会治理现代化亮点工作实施方案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坚持和完善共治共享的社会治理体系，充分发挥社区自治在争创全区市域社会治理现代化示范区中的积极作用，XX区司法局推进市域社会治理现代化现代化亮点工作实施方案如下：</w:t>
      </w:r>
    </w:p>
    <w:p>
      <w:pPr>
        <w:ind w:left="0" w:right="0" w:firstLine="560"/>
        <w:spacing w:before="450" w:after="450" w:line="312" w:lineRule="auto"/>
      </w:pPr>
      <w:r>
        <w:rPr>
          <w:rFonts w:ascii="宋体" w:hAnsi="宋体" w:eastAsia="宋体" w:cs="宋体"/>
          <w:color w:val="000"/>
          <w:sz w:val="28"/>
          <w:szCs w:val="28"/>
        </w:rPr>
        <w:t xml:space="preserve">亮点一：深化区公共法律服务中心建设，推进12348公共法律服务实体网、网络、热线“三大平台”融合，为群众提供便捷法律服务。全面推进行业调解平台建设。发挥司法行政等部门作用，健全人民调解、行政调解、司法调解联动工作体系，在全区、乡镇(开发区)、村(社区)三级综治中心成立矛盾纠纷调处中心，)按区至少10人、乡镇(开发区)至少3人，要求成立专门调解组织，提升社会矛盾纠纷调处水平。</w:t>
      </w:r>
    </w:p>
    <w:p>
      <w:pPr>
        <w:ind w:left="0" w:right="0" w:firstLine="560"/>
        <w:spacing w:before="450" w:after="450" w:line="312" w:lineRule="auto"/>
      </w:pPr>
      <w:r>
        <w:rPr>
          <w:rFonts w:ascii="宋体" w:hAnsi="宋体" w:eastAsia="宋体" w:cs="宋体"/>
          <w:color w:val="000"/>
          <w:sz w:val="28"/>
          <w:szCs w:val="28"/>
        </w:rPr>
        <w:t xml:space="preserve">亮点二：因地制宜、因事施策，健全政府、社会、家庭三位一体的关怀帮扶体系，努力使重点特殊人群关爱更加充实、更有保障、更可持续。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全面推动行业调解平台建设。建立“工会+法院”联合调解机制，组织工会“三师”（劳动关系协调师、法律援助律师、健康工程师）开展诉前、诉中调解，参与诉后释法答疑、信访维稳等工作，2024年底前建成区级“工会+法院”劳动争议诉调对接工作室。完善调解、仲裁、行政裁决、行政复议、诉讼等有机衔接、相互协调、高效便捷的多元化纠纷解决机制，健全调解工作体系，2024年底前完成“智慧调解”系统建设和涉校涉教、物业纠纷等行业性、专业性调解平台建设。〔牵头单位：区司法局、区总工会、区法院、区教体局、区住建局；责任单位：具有调解职能单位，各乡镇（开发区、管理处）〕</w:t>
      </w:r>
    </w:p>
    <w:p>
      <w:pPr>
        <w:ind w:left="0" w:right="0" w:firstLine="560"/>
        <w:spacing w:before="450" w:after="450" w:line="312" w:lineRule="auto"/>
      </w:pPr>
      <w:r>
        <w:rPr>
          <w:rFonts w:ascii="宋体" w:hAnsi="宋体" w:eastAsia="宋体" w:cs="宋体"/>
          <w:color w:val="000"/>
          <w:sz w:val="28"/>
          <w:szCs w:val="28"/>
        </w:rPr>
        <w:t xml:space="preserve">2.加强特殊人群管理服务。加强社区矫正对象、吸毒人员、严重精神障碍患者等各类特殊人群服务管理工作，落实安置、教育、矫治、管理以及综合干预措施。开展严重精神障碍患者大走访、大排查行动，实行信息化管理、实时化监控。建立健全严重精神障碍患者收治管理机制，对三级以上严重精神障碍患者，100%落实“有奖监护”政策。扎实做好刑满释放人员安置帮教工作，接送率达到98%以上。统筹推进社区矫正中心建设。深化预防青少年违法犯罪，推进阳光学校规范提升工程，提升教矫效果。〔牵头单位：区司法局、团区委；责任单位：区公安分局、区卫健委、区民政局、区委政法委、区教体局、区财政局等有关单位，各乡镇（开发区、管理处）〕</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区司法局</w:t>
      </w:r>
    </w:p>
    <w:p>
      <w:pPr>
        <w:ind w:left="0" w:right="0" w:firstLine="560"/>
        <w:spacing w:before="450" w:after="450" w:line="312" w:lineRule="auto"/>
      </w:pPr>
      <w:r>
        <w:rPr>
          <w:rFonts w:ascii="宋体" w:hAnsi="宋体" w:eastAsia="宋体" w:cs="宋体"/>
          <w:color w:val="000"/>
          <w:sz w:val="28"/>
          <w:szCs w:val="28"/>
        </w:rPr>
        <w:t xml:space="preserve">加快法治政府建设。充分发挥法律顾问、公职律师的决策咨询论证作用，实现重大行政决策合法性审核达100%。</w:t>
      </w:r>
    </w:p>
    <w:p>
      <w:pPr>
        <w:ind w:left="0" w:right="0" w:firstLine="560"/>
        <w:spacing w:before="450" w:after="450" w:line="312" w:lineRule="auto"/>
      </w:pPr>
      <w:r>
        <w:rPr>
          <w:rFonts w:ascii="宋体" w:hAnsi="宋体" w:eastAsia="宋体" w:cs="宋体"/>
          <w:color w:val="000"/>
          <w:sz w:val="28"/>
          <w:szCs w:val="28"/>
        </w:rPr>
        <w:t xml:space="preserve">着力提升公正司法。持续深化司法责任制综合配套改革，健全司法权力监督体系，完善司法人员分类管理，严格司法责任追究。</w:t>
      </w:r>
    </w:p>
    <w:p>
      <w:pPr>
        <w:ind w:left="0" w:right="0" w:firstLine="560"/>
        <w:spacing w:before="450" w:after="450" w:line="312" w:lineRule="auto"/>
      </w:pPr>
      <w:r>
        <w:rPr>
          <w:rFonts w:ascii="宋体" w:hAnsi="宋体" w:eastAsia="宋体" w:cs="宋体"/>
          <w:color w:val="000"/>
          <w:sz w:val="28"/>
          <w:szCs w:val="28"/>
        </w:rPr>
        <w:t xml:space="preserve">2024年底前建成区级“工会+法院”劳动争议诉调对接工作室。完善调解、仲裁、行政裁决、行政复议、诉讼等有机衔接、相互协调、高效便捷的多元化纠纷解决机制，健全调解工作体系。</w:t>
      </w:r>
    </w:p>
    <w:p>
      <w:pPr>
        <w:ind w:left="0" w:right="0" w:firstLine="560"/>
        <w:spacing w:before="450" w:after="450" w:line="312" w:lineRule="auto"/>
      </w:pPr>
      <w:r>
        <w:rPr>
          <w:rFonts w:ascii="宋体" w:hAnsi="宋体" w:eastAsia="宋体" w:cs="宋体"/>
          <w:color w:val="000"/>
          <w:sz w:val="28"/>
          <w:szCs w:val="28"/>
        </w:rPr>
        <w:t xml:space="preserve">加强心理健康服务。将社会心理服务纳入本区城乡基本公共服务体系。推进社会心理服务队伍和机构建设，建立区级“心理人才库”，2024年建成区级心理服务队伍。</w:t>
      </w:r>
    </w:p>
    <w:p>
      <w:pPr>
        <w:ind w:left="0" w:right="0" w:firstLine="560"/>
        <w:spacing w:before="450" w:after="450" w:line="312" w:lineRule="auto"/>
      </w:pPr>
      <w:r>
        <w:rPr>
          <w:rFonts w:ascii="宋体" w:hAnsi="宋体" w:eastAsia="宋体" w:cs="宋体"/>
          <w:color w:val="000"/>
          <w:sz w:val="28"/>
          <w:szCs w:val="28"/>
        </w:rPr>
        <w:t xml:space="preserve">将心理危机干预和心理援助纳入社区矫正方案，成立心理危机干预队伍，依托区社会心理服务中心，建立网上网下综合一体心理援助平台。并且开展心理服务和教育进学校、进社区、进单位等活动，减缓心理相关疾病发生的上升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2025-01-18T20:24:06+08:00</dcterms:created>
  <dcterms:modified xsi:type="dcterms:W3CDTF">2025-01-18T20:24:06+08:00</dcterms:modified>
</cp:coreProperties>
</file>

<file path=docProps/custom.xml><?xml version="1.0" encoding="utf-8"?>
<Properties xmlns="http://schemas.openxmlformats.org/officeDocument/2006/custom-properties" xmlns:vt="http://schemas.openxmlformats.org/officeDocument/2006/docPropsVTypes"/>
</file>