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 做合格党员</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习“两学一做”做合格党员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w:t>
      </w:r>
    </w:p>
    <w:p>
      <w:pPr>
        <w:ind w:left="0" w:right="0" w:firstLine="560"/>
        <w:spacing w:before="450" w:after="450" w:line="312" w:lineRule="auto"/>
      </w:pPr>
      <w:r>
        <w:rPr>
          <w:rFonts w:ascii="宋体" w:hAnsi="宋体" w:eastAsia="宋体" w:cs="宋体"/>
          <w:color w:val="000"/>
          <w:sz w:val="28"/>
          <w:szCs w:val="28"/>
        </w:rPr>
        <w:t xml:space="preserve">学习“两学一做”</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作为基层纪委书记，要以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要紧密联系实际，切实做到为基层服务，为职工群众服务。要狠抓各项工作的落实，做锐意创新的大胆探索者和推动科学发展的具体落实者。要按照上级的工作要求，围绕中心，服务大局，为推进各项工作而努力。要深入基层单位，深入调查研究。要密切联系职工群众，完善各项工作制度，为基层、为职工办实事、办好事、解难事。让基层单位满意，让职工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