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加强党性修养研讨发言材料</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强党性修养研讨发言材料办好中国事情，关键在党。六中全会公报提出，坚持党的领导，首先是坚持党中央的集中统一领导。一个国家、一个政党，领导核心至关重要。全党必须自觉在思想上政治上行动上同党中央保持高度一致。党的十八大以来，总书记关于党的建设系...</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