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防控新型冠状病毒感染的肺炎工作方案</w:t>
      </w:r>
      <w:bookmarkEnd w:id="1"/>
    </w:p>
    <w:p>
      <w:pPr>
        <w:jc w:val="center"/>
        <w:spacing w:before="0" w:after="450"/>
      </w:pPr>
      <w:r>
        <w:rPr>
          <w:rFonts w:ascii="Arial" w:hAnsi="Arial" w:eastAsia="Arial" w:cs="Arial"/>
          <w:color w:val="999999"/>
          <w:sz w:val="20"/>
          <w:szCs w:val="20"/>
        </w:rPr>
        <w:t xml:space="preserve">来源：网络  作者：枫叶飘零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w:t>
      </w:r>
    </w:p>
    <w:p>
      <w:pPr>
        <w:ind w:left="0" w:right="0" w:firstLine="560"/>
        <w:spacing w:before="450" w:after="450" w:line="312" w:lineRule="auto"/>
      </w:pPr>
      <w:r>
        <w:rPr>
          <w:rFonts w:ascii="宋体" w:hAnsi="宋体" w:eastAsia="宋体" w:cs="宋体"/>
          <w:color w:val="000"/>
          <w:sz w:val="28"/>
          <w:szCs w:val="28"/>
        </w:rPr>
        <w:t xml:space="preserve">防控新型冠状病毒感染的肺炎工作方案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地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各地要按照财政部、国家卫生健康委联合印发的《关于新型冠状病毒感染肺炎疫情防控经费有关保障政策的通知》，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各地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各地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