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2024年履行全面从严治党主体责任情况报告</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篇2024年履行全面从严治党主体责任情况报告今年以来，在县委的坚强领导下，我和组织部门坚持以习近平新时代中国特色社会主义思想为指导，认真贯彻新时代党的建设总要求，全面践行新时代党的组织路线，按照“抓落实、促提升、创一流”的总体思路，聚焦主...</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