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2024党员领导干部任前廉政对照、检查</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党员领导干部任前廉政对照、检查范文《廉政准则》是党中央为加强党员领导干部廉洁自律工作采取的重要举措。是领导干部行为规范的一场及时雨，是党员干部尤其是领导干部的从政指南，为促进党员领导干部廉洁从政，形成用制度规范从政行为、按制度办事、...</w:t>
      </w:r>
    </w:p>
    <w:p>
      <w:pPr>
        <w:ind w:left="0" w:right="0" w:firstLine="560"/>
        <w:spacing w:before="450" w:after="450" w:line="312" w:lineRule="auto"/>
      </w:pPr>
      <w:r>
        <w:rPr>
          <w:rFonts w:ascii="宋体" w:hAnsi="宋体" w:eastAsia="宋体" w:cs="宋体"/>
          <w:color w:val="000"/>
          <w:sz w:val="28"/>
          <w:szCs w:val="28"/>
        </w:rPr>
        <w:t xml:space="preserve">2024党员领导干部任前廉政对照、检查范文</w:t>
      </w:r>
    </w:p>
    <w:p>
      <w:pPr>
        <w:ind w:left="0" w:right="0" w:firstLine="560"/>
        <w:spacing w:before="450" w:after="450" w:line="312" w:lineRule="auto"/>
      </w:pPr>
      <w:r>
        <w:rPr>
          <w:rFonts w:ascii="宋体" w:hAnsi="宋体" w:eastAsia="宋体" w:cs="宋体"/>
          <w:color w:val="000"/>
          <w:sz w:val="28"/>
          <w:szCs w:val="28"/>
        </w:rPr>
        <w:t xml:space="preserve">《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一、认真实践学习《廉政准则》、《若干规定》</w:t>
      </w:r>
    </w:p>
    <w:p>
      <w:pPr>
        <w:ind w:left="0" w:right="0" w:firstLine="560"/>
        <w:spacing w:before="450" w:after="450" w:line="312" w:lineRule="auto"/>
      </w:pPr>
      <w:r>
        <w:rPr>
          <w:rFonts w:ascii="宋体" w:hAnsi="宋体" w:eastAsia="宋体" w:cs="宋体"/>
          <w:color w:val="000"/>
          <w:sz w:val="28"/>
          <w:szCs w:val="28"/>
        </w:rPr>
        <w:t xml:space="preserve">(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二、认真贯彻落实《廉政准则》、《若干规定》</w:t>
      </w:r>
    </w:p>
    <w:p>
      <w:pPr>
        <w:ind w:left="0" w:right="0" w:firstLine="560"/>
        <w:spacing w:before="450" w:after="450" w:line="312" w:lineRule="auto"/>
      </w:pPr>
      <w:r>
        <w:rPr>
          <w:rFonts w:ascii="宋体" w:hAnsi="宋体" w:eastAsia="宋体" w:cs="宋体"/>
          <w:color w:val="000"/>
          <w:sz w:val="28"/>
          <w:szCs w:val="28"/>
        </w:rPr>
        <w:t xml:space="preserve">(一)职权行使和职务影响方面</w:t>
      </w:r>
    </w:p>
    <w:p>
      <w:pPr>
        <w:ind w:left="0" w:right="0" w:firstLine="560"/>
        <w:spacing w:before="450" w:after="450" w:line="312" w:lineRule="auto"/>
      </w:pPr>
      <w:r>
        <w:rPr>
          <w:rFonts w:ascii="宋体" w:hAnsi="宋体" w:eastAsia="宋体" w:cs="宋体"/>
          <w:color w:val="000"/>
          <w:sz w:val="28"/>
          <w:szCs w:val="28"/>
        </w:rPr>
        <w:t xml:space="preserve">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(二)公务消费方面</w:t>
      </w:r>
    </w:p>
    <w:p>
      <w:pPr>
        <w:ind w:left="0" w:right="0" w:firstLine="560"/>
        <w:spacing w:before="450" w:after="450" w:line="312" w:lineRule="auto"/>
      </w:pPr>
      <w:r>
        <w:rPr>
          <w:rFonts w:ascii="宋体" w:hAnsi="宋体" w:eastAsia="宋体" w:cs="宋体"/>
          <w:color w:val="000"/>
          <w:sz w:val="28"/>
          <w:szCs w:val="28"/>
        </w:rPr>
        <w:t xml:space="preserve">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(三)在个人有关事项方面</w:t>
      </w:r>
    </w:p>
    <w:p>
      <w:pPr>
        <w:ind w:left="0" w:right="0" w:firstLine="560"/>
        <w:spacing w:before="450" w:after="450" w:line="312" w:lineRule="auto"/>
      </w:pPr>
      <w:r>
        <w:rPr>
          <w:rFonts w:ascii="宋体" w:hAnsi="宋体" w:eastAsia="宋体" w:cs="宋体"/>
          <w:color w:val="000"/>
          <w:sz w:val="28"/>
          <w:szCs w:val="28"/>
        </w:rPr>
        <w:t xml:space="preserve">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加以解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2025-03-14T21:21:30+08:00</dcterms:created>
  <dcterms:modified xsi:type="dcterms:W3CDTF">2025-03-14T21:21:30+08:00</dcterms:modified>
</cp:coreProperties>
</file>

<file path=docProps/custom.xml><?xml version="1.0" encoding="utf-8"?>
<Properties xmlns="http://schemas.openxmlformats.org/officeDocument/2006/custom-properties" xmlns:vt="http://schemas.openxmlformats.org/officeDocument/2006/docPropsVTypes"/>
</file>