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最新宁夏导游词如何写(四篇)</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宁夏导游词如何写一宁夏地处内陆，属温带大陆性半干旱气候。跨东部季风区和西北干旱区，西南靠近青藏高寒区，大致处在我国三大自然区的交汇、过渡地带。年平均气温为5℃～9℃，昼夜温差大。年降水量一般为200～600毫米。全年日照达3000小时，...</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最新宁夏导游词如何写一</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最新宁夏导游词如何写二</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最新宁夏导游词如何写三</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