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2025年幼儿园毕业典礼活动策划方案范本(四篇)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20_年幼儿园毕业典礼活动策划方案范本一2. 你是个听话懂事令人信任的学生。只是由于你精神压力大，遇到考试就紧张，所以每次考试后，你都会说自己笨，学不会等等。实际上你这种想法是不正确的。滴水穿石并非因为滴水的力量大，而是因为功夫深;成绩优良...</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20_年幼儿园毕业典礼活动策划方案范本三</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xx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第一阶段：20xx年9月——12月提升教育理念规范园务管理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第二阶段：20xx年2月——6月师徒结对指导提高教学技能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第三阶段：20xx年9月—12月创设教育环境美化校园环境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第四阶段：20xx年2月—6月改善办园条件挖掘园所特色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